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7CA" w:rsidRPr="00D267CA" w:rsidRDefault="00D267CA" w:rsidP="00D267CA">
      <w:pPr>
        <w:keepNext/>
        <w:jc w:val="center"/>
        <w:outlineLvl w:val="2"/>
        <w:rPr>
          <w:rFonts w:ascii="Arial" w:hAnsi="Arial" w:cs="Arial"/>
          <w:b/>
          <w:sz w:val="36"/>
          <w:szCs w:val="36"/>
        </w:rPr>
      </w:pPr>
      <w:bookmarkStart w:id="0" w:name="_GoBack"/>
      <w:bookmarkEnd w:id="0"/>
      <w:r w:rsidRPr="00D267CA">
        <w:rPr>
          <w:rFonts w:ascii="Arial" w:hAnsi="Arial" w:cs="Arial"/>
          <w:b/>
          <w:sz w:val="36"/>
          <w:szCs w:val="36"/>
        </w:rPr>
        <w:tab/>
      </w:r>
      <w:r w:rsidRPr="00D267CA">
        <w:rPr>
          <w:rFonts w:ascii="Arial" w:hAnsi="Arial" w:cs="Arial"/>
          <w:b/>
          <w:sz w:val="36"/>
          <w:szCs w:val="36"/>
        </w:rPr>
        <w:tab/>
      </w:r>
      <w:r w:rsidRPr="00D267CA">
        <w:rPr>
          <w:rFonts w:ascii="Arial" w:hAnsi="Arial" w:cs="Arial"/>
          <w:b/>
          <w:sz w:val="36"/>
          <w:szCs w:val="36"/>
        </w:rPr>
        <w:tab/>
      </w:r>
      <w:r w:rsidRPr="00D267CA">
        <w:rPr>
          <w:rFonts w:ascii="Arial" w:hAnsi="Arial" w:cs="Arial"/>
          <w:b/>
          <w:sz w:val="36"/>
          <w:szCs w:val="36"/>
        </w:rPr>
        <w:tab/>
      </w:r>
      <w:r w:rsidRPr="00D267CA">
        <w:rPr>
          <w:rFonts w:ascii="Arial" w:hAnsi="Arial" w:cs="Arial"/>
          <w:b/>
          <w:sz w:val="36"/>
          <w:szCs w:val="36"/>
        </w:rPr>
        <w:tab/>
      </w:r>
      <w:r w:rsidRPr="00D267CA">
        <w:rPr>
          <w:rFonts w:ascii="Arial" w:hAnsi="Arial" w:cs="Arial"/>
          <w:b/>
          <w:sz w:val="36"/>
          <w:szCs w:val="36"/>
        </w:rPr>
        <w:tab/>
      </w:r>
      <w:r w:rsidRPr="00D267CA">
        <w:rPr>
          <w:rFonts w:ascii="Arial" w:hAnsi="Arial" w:cs="Arial"/>
          <w:b/>
          <w:sz w:val="36"/>
          <w:szCs w:val="36"/>
        </w:rPr>
        <w:tab/>
      </w:r>
      <w:r w:rsidRPr="00D267CA">
        <w:rPr>
          <w:rFonts w:ascii="Arial" w:hAnsi="Arial" w:cs="Arial"/>
          <w:b/>
          <w:sz w:val="36"/>
          <w:szCs w:val="36"/>
        </w:rPr>
        <w:tab/>
      </w:r>
      <w:r w:rsidRPr="00D267CA">
        <w:rPr>
          <w:rFonts w:ascii="Arial" w:hAnsi="Arial" w:cs="Arial"/>
          <w:b/>
          <w:sz w:val="36"/>
          <w:szCs w:val="36"/>
        </w:rPr>
        <w:tab/>
      </w:r>
      <w:r w:rsidRPr="00D267CA">
        <w:rPr>
          <w:rFonts w:ascii="Arial" w:hAnsi="Arial" w:cs="Arial"/>
          <w:b/>
          <w:sz w:val="36"/>
          <w:szCs w:val="36"/>
        </w:rPr>
        <w:tab/>
      </w:r>
      <w:r w:rsidRPr="00D267CA">
        <w:rPr>
          <w:rFonts w:ascii="Arial" w:hAnsi="Arial" w:cs="Arial"/>
          <w:b/>
          <w:sz w:val="36"/>
          <w:szCs w:val="36"/>
        </w:rPr>
        <w:tab/>
        <w:t xml:space="preserve">Bod č.                                                                                                                                                                                                                                                                  </w:t>
      </w:r>
    </w:p>
    <w:p w:rsidR="00D267CA" w:rsidRPr="00D267CA" w:rsidRDefault="00D267CA" w:rsidP="00D267CA">
      <w:pPr>
        <w:keepNext/>
        <w:jc w:val="center"/>
        <w:outlineLvl w:val="2"/>
        <w:rPr>
          <w:rFonts w:ascii="Arial" w:hAnsi="Arial" w:cs="Arial"/>
          <w:b/>
          <w:sz w:val="36"/>
          <w:szCs w:val="36"/>
        </w:rPr>
      </w:pPr>
      <w:r w:rsidRPr="00D267CA">
        <w:rPr>
          <w:rFonts w:ascii="Arial" w:hAnsi="Arial" w:cs="Arial"/>
          <w:b/>
          <w:sz w:val="36"/>
          <w:szCs w:val="36"/>
        </w:rPr>
        <w:t>Zastupiteľstvo Bratislavského samosprávneho kraja</w:t>
      </w:r>
    </w:p>
    <w:p w:rsidR="00D267CA" w:rsidRPr="00D267CA" w:rsidRDefault="00D267CA" w:rsidP="00D267CA">
      <w:pPr>
        <w:rPr>
          <w:rFonts w:ascii="Arial" w:hAnsi="Arial" w:cs="Arial"/>
          <w:sz w:val="22"/>
          <w:szCs w:val="22"/>
        </w:rPr>
      </w:pPr>
    </w:p>
    <w:p w:rsidR="00D267CA" w:rsidRPr="00D267CA" w:rsidRDefault="00D267CA" w:rsidP="00D267CA">
      <w:pPr>
        <w:rPr>
          <w:rFonts w:ascii="Arial" w:hAnsi="Arial" w:cs="Arial"/>
          <w:sz w:val="22"/>
          <w:szCs w:val="22"/>
        </w:rPr>
      </w:pPr>
    </w:p>
    <w:p w:rsidR="00D267CA" w:rsidRPr="00D267CA" w:rsidRDefault="00D267CA" w:rsidP="00D267CA">
      <w:pPr>
        <w:rPr>
          <w:rFonts w:ascii="Arial" w:hAnsi="Arial" w:cs="Arial"/>
          <w:sz w:val="22"/>
          <w:szCs w:val="22"/>
        </w:rPr>
      </w:pPr>
      <w:r w:rsidRPr="00D267CA">
        <w:rPr>
          <w:rFonts w:ascii="Arial" w:hAnsi="Arial" w:cs="Arial"/>
          <w:sz w:val="22"/>
          <w:szCs w:val="22"/>
        </w:rPr>
        <w:t>Materiál na rokovanie Zastupiteľstva</w:t>
      </w:r>
    </w:p>
    <w:p w:rsidR="00D267CA" w:rsidRPr="00D267CA" w:rsidRDefault="00D267CA" w:rsidP="00D267CA">
      <w:pPr>
        <w:rPr>
          <w:rFonts w:ascii="Arial" w:hAnsi="Arial" w:cs="Arial"/>
          <w:sz w:val="22"/>
          <w:szCs w:val="22"/>
        </w:rPr>
      </w:pPr>
      <w:r w:rsidRPr="00D267CA">
        <w:rPr>
          <w:rFonts w:ascii="Arial" w:hAnsi="Arial" w:cs="Arial"/>
          <w:sz w:val="22"/>
          <w:szCs w:val="22"/>
        </w:rPr>
        <w:t>Bratislavského samosprávneho kraja</w:t>
      </w:r>
    </w:p>
    <w:p w:rsidR="00D267CA" w:rsidRPr="00D267CA" w:rsidRDefault="00D267CA" w:rsidP="00D267CA">
      <w:pPr>
        <w:rPr>
          <w:rFonts w:ascii="Arial" w:hAnsi="Arial" w:cs="Arial"/>
          <w:sz w:val="22"/>
          <w:szCs w:val="22"/>
        </w:rPr>
      </w:pPr>
      <w:r w:rsidRPr="00D267CA">
        <w:rPr>
          <w:rFonts w:ascii="Arial" w:hAnsi="Arial" w:cs="Arial"/>
          <w:sz w:val="22"/>
          <w:szCs w:val="22"/>
        </w:rPr>
        <w:t xml:space="preserve">dňa </w:t>
      </w:r>
      <w:r w:rsidR="00A415F0">
        <w:rPr>
          <w:rFonts w:ascii="Arial" w:hAnsi="Arial" w:cs="Arial"/>
          <w:sz w:val="22"/>
          <w:szCs w:val="22"/>
        </w:rPr>
        <w:t>11</w:t>
      </w:r>
      <w:r w:rsidR="00043FF8">
        <w:rPr>
          <w:rFonts w:ascii="Arial" w:hAnsi="Arial" w:cs="Arial"/>
          <w:sz w:val="22"/>
          <w:szCs w:val="22"/>
        </w:rPr>
        <w:t>.0</w:t>
      </w:r>
      <w:r w:rsidR="00A415F0">
        <w:rPr>
          <w:rFonts w:ascii="Arial" w:hAnsi="Arial" w:cs="Arial"/>
          <w:sz w:val="22"/>
          <w:szCs w:val="22"/>
        </w:rPr>
        <w:t>4</w:t>
      </w:r>
      <w:r w:rsidR="0039167E">
        <w:rPr>
          <w:rFonts w:ascii="Arial" w:hAnsi="Arial" w:cs="Arial"/>
          <w:sz w:val="22"/>
          <w:szCs w:val="22"/>
        </w:rPr>
        <w:t>.</w:t>
      </w:r>
      <w:r w:rsidRPr="00D267CA">
        <w:rPr>
          <w:rFonts w:ascii="Arial" w:hAnsi="Arial" w:cs="Arial"/>
          <w:sz w:val="22"/>
          <w:szCs w:val="22"/>
        </w:rPr>
        <w:t>201</w:t>
      </w:r>
      <w:r w:rsidR="00043FF8">
        <w:rPr>
          <w:rFonts w:ascii="Arial" w:hAnsi="Arial" w:cs="Arial"/>
          <w:sz w:val="22"/>
          <w:szCs w:val="22"/>
        </w:rPr>
        <w:t>4</w:t>
      </w:r>
      <w:r w:rsidRPr="00D267CA">
        <w:rPr>
          <w:rFonts w:ascii="Arial" w:hAnsi="Arial" w:cs="Arial"/>
          <w:sz w:val="22"/>
          <w:szCs w:val="22"/>
        </w:rPr>
        <w:t xml:space="preserve"> </w:t>
      </w:r>
    </w:p>
    <w:p w:rsidR="00D267CA" w:rsidRPr="00D267CA" w:rsidRDefault="00D267CA" w:rsidP="00D267CA">
      <w:pPr>
        <w:keepNext/>
        <w:jc w:val="both"/>
        <w:outlineLvl w:val="2"/>
        <w:rPr>
          <w:rFonts w:ascii="Arial" w:hAnsi="Arial" w:cs="Arial"/>
          <w:sz w:val="22"/>
          <w:szCs w:val="22"/>
        </w:rPr>
      </w:pPr>
    </w:p>
    <w:p w:rsidR="00D267CA" w:rsidRPr="00D267CA" w:rsidRDefault="00D267CA" w:rsidP="00D267CA">
      <w:pPr>
        <w:rPr>
          <w:rFonts w:ascii="Arial" w:hAnsi="Arial" w:cs="Arial"/>
          <w:sz w:val="22"/>
          <w:szCs w:val="22"/>
        </w:rPr>
      </w:pPr>
    </w:p>
    <w:p w:rsidR="00D267CA" w:rsidRPr="00D267CA" w:rsidRDefault="00D267CA" w:rsidP="00D267CA">
      <w:pPr>
        <w:rPr>
          <w:rFonts w:ascii="Arial" w:hAnsi="Arial" w:cs="Arial"/>
          <w:sz w:val="22"/>
          <w:szCs w:val="22"/>
        </w:rPr>
      </w:pPr>
    </w:p>
    <w:p w:rsidR="00D267CA" w:rsidRPr="00D267CA" w:rsidRDefault="00D267CA" w:rsidP="00D267CA">
      <w:pPr>
        <w:rPr>
          <w:rFonts w:ascii="Arial" w:hAnsi="Arial" w:cs="Arial"/>
          <w:sz w:val="22"/>
          <w:szCs w:val="22"/>
        </w:rPr>
      </w:pPr>
    </w:p>
    <w:p w:rsidR="00D267CA" w:rsidRPr="00D267CA" w:rsidRDefault="00D267CA" w:rsidP="00D267CA">
      <w:pPr>
        <w:rPr>
          <w:rFonts w:ascii="Arial" w:hAnsi="Arial" w:cs="Arial"/>
          <w:sz w:val="22"/>
          <w:szCs w:val="22"/>
        </w:rPr>
      </w:pPr>
    </w:p>
    <w:p w:rsidR="00D267CA" w:rsidRPr="00D267CA" w:rsidRDefault="00D267CA" w:rsidP="00D267CA">
      <w:pPr>
        <w:rPr>
          <w:rFonts w:ascii="Arial" w:hAnsi="Arial" w:cs="Arial"/>
          <w:sz w:val="22"/>
          <w:szCs w:val="22"/>
        </w:rPr>
      </w:pPr>
    </w:p>
    <w:p w:rsidR="00D267CA" w:rsidRPr="00D267CA" w:rsidRDefault="00D267CA" w:rsidP="00D267CA">
      <w:pPr>
        <w:rPr>
          <w:rFonts w:ascii="Arial" w:hAnsi="Arial" w:cs="Arial"/>
          <w:sz w:val="22"/>
          <w:szCs w:val="22"/>
        </w:rPr>
      </w:pPr>
    </w:p>
    <w:p w:rsidR="00D267CA" w:rsidRDefault="00D267CA" w:rsidP="00D267CA">
      <w:pPr>
        <w:jc w:val="center"/>
        <w:rPr>
          <w:rFonts w:ascii="Arial" w:hAnsi="Arial" w:cs="Arial"/>
          <w:b/>
          <w:sz w:val="32"/>
          <w:szCs w:val="32"/>
        </w:rPr>
      </w:pPr>
      <w:r w:rsidRPr="00D267CA">
        <w:rPr>
          <w:rFonts w:ascii="Arial" w:hAnsi="Arial" w:cs="Arial"/>
          <w:b/>
          <w:sz w:val="32"/>
          <w:szCs w:val="32"/>
        </w:rPr>
        <w:t>Návrh</w:t>
      </w:r>
    </w:p>
    <w:p w:rsidR="00BC0C7F" w:rsidRPr="00D267CA" w:rsidRDefault="00BC0C7F" w:rsidP="00D267CA">
      <w:pPr>
        <w:jc w:val="center"/>
        <w:rPr>
          <w:rFonts w:ascii="Arial" w:hAnsi="Arial" w:cs="Arial"/>
          <w:b/>
          <w:sz w:val="32"/>
          <w:szCs w:val="32"/>
        </w:rPr>
      </w:pPr>
    </w:p>
    <w:p w:rsidR="00D267CA" w:rsidRPr="00BE3308" w:rsidRDefault="00D267CA" w:rsidP="00D267CA">
      <w:pPr>
        <w:jc w:val="both"/>
        <w:rPr>
          <w:rFonts w:ascii="Arial" w:hAnsi="Arial" w:cs="Arial"/>
          <w:b/>
        </w:rPr>
      </w:pPr>
      <w:r w:rsidRPr="00D267CA">
        <w:rPr>
          <w:rFonts w:ascii="Arial" w:hAnsi="Arial" w:cs="Arial"/>
          <w:b/>
        </w:rPr>
        <w:t>Všeobecne záväzného nariadenia BSK č.</w:t>
      </w:r>
      <w:r w:rsidR="002E18CC">
        <w:rPr>
          <w:rFonts w:ascii="Arial" w:hAnsi="Arial" w:cs="Arial"/>
          <w:b/>
        </w:rPr>
        <w:t xml:space="preserve"> </w:t>
      </w:r>
      <w:r w:rsidR="008A3D66">
        <w:rPr>
          <w:rFonts w:ascii="Arial" w:hAnsi="Arial" w:cs="Arial"/>
          <w:b/>
        </w:rPr>
        <w:t>../201</w:t>
      </w:r>
      <w:r w:rsidR="001C661D">
        <w:rPr>
          <w:rFonts w:ascii="Arial" w:hAnsi="Arial" w:cs="Arial"/>
          <w:b/>
        </w:rPr>
        <w:t>4</w:t>
      </w:r>
      <w:r w:rsidR="00A23AA0">
        <w:rPr>
          <w:rFonts w:ascii="Arial" w:hAnsi="Arial" w:cs="Arial"/>
          <w:b/>
        </w:rPr>
        <w:t xml:space="preserve"> zo dňa </w:t>
      </w:r>
      <w:r w:rsidR="001C661D">
        <w:rPr>
          <w:rFonts w:ascii="Arial" w:hAnsi="Arial" w:cs="Arial"/>
          <w:b/>
        </w:rPr>
        <w:t>11</w:t>
      </w:r>
      <w:r w:rsidR="00A23AA0">
        <w:rPr>
          <w:rFonts w:ascii="Arial" w:hAnsi="Arial" w:cs="Arial"/>
          <w:b/>
        </w:rPr>
        <w:t>.</w:t>
      </w:r>
      <w:r w:rsidR="001C661D">
        <w:rPr>
          <w:rFonts w:ascii="Arial" w:hAnsi="Arial" w:cs="Arial"/>
          <w:b/>
        </w:rPr>
        <w:t>04</w:t>
      </w:r>
      <w:r w:rsidR="00A23AA0">
        <w:rPr>
          <w:rFonts w:ascii="Arial" w:hAnsi="Arial" w:cs="Arial"/>
          <w:b/>
        </w:rPr>
        <w:t>.201</w:t>
      </w:r>
      <w:r w:rsidR="001C661D">
        <w:rPr>
          <w:rFonts w:ascii="Arial" w:hAnsi="Arial" w:cs="Arial"/>
          <w:b/>
        </w:rPr>
        <w:t>4</w:t>
      </w:r>
      <w:r w:rsidR="000A5FB8">
        <w:rPr>
          <w:rFonts w:ascii="Arial" w:hAnsi="Arial" w:cs="Arial"/>
          <w:b/>
        </w:rPr>
        <w:t>,</w:t>
      </w:r>
      <w:r w:rsidRPr="00D267CA">
        <w:rPr>
          <w:rFonts w:ascii="Arial" w:hAnsi="Arial" w:cs="Arial"/>
          <w:b/>
        </w:rPr>
        <w:t xml:space="preserve"> </w:t>
      </w:r>
      <w:r w:rsidR="00D22200">
        <w:rPr>
          <w:rFonts w:ascii="Arial" w:hAnsi="Arial" w:cs="Arial"/>
          <w:b/>
        </w:rPr>
        <w:t>ktorým sa mení</w:t>
      </w:r>
      <w:r w:rsidR="000A5FB8">
        <w:rPr>
          <w:rFonts w:ascii="Arial" w:hAnsi="Arial" w:cs="Arial"/>
          <w:b/>
        </w:rPr>
        <w:t xml:space="preserve"> VZN č. </w:t>
      </w:r>
      <w:r w:rsidRPr="00D267CA">
        <w:rPr>
          <w:rFonts w:ascii="Arial" w:hAnsi="Arial" w:cs="Arial"/>
          <w:b/>
        </w:rPr>
        <w:t xml:space="preserve">28/2009 zo dňa 25.02.2009 o bližších podmienkach poskytovania finančného príspevku akreditovanému subjektu, právnickej osobe, fyzickej osobe alebo obci na vykonávanie opatrení sociálnoprávnej ochrany detí a sociálnej kurately na území Bratislavského </w:t>
      </w:r>
      <w:r w:rsidRPr="00B219C0">
        <w:rPr>
          <w:rFonts w:ascii="Arial" w:hAnsi="Arial" w:cs="Arial"/>
          <w:b/>
        </w:rPr>
        <w:t>samosprávneho kraja</w:t>
      </w:r>
      <w:r w:rsidR="00944AC9">
        <w:rPr>
          <w:rFonts w:ascii="Arial" w:hAnsi="Arial" w:cs="Arial"/>
          <w:b/>
        </w:rPr>
        <w:t>,</w:t>
      </w:r>
      <w:r w:rsidR="00D22200">
        <w:rPr>
          <w:rFonts w:ascii="Arial" w:hAnsi="Arial" w:cs="Arial"/>
          <w:b/>
        </w:rPr>
        <w:t xml:space="preserve"> </w:t>
      </w:r>
      <w:r w:rsidR="00B219C0" w:rsidRPr="00B219C0">
        <w:rPr>
          <w:rFonts w:ascii="Arial" w:hAnsi="Arial" w:cs="Arial"/>
          <w:b/>
        </w:rPr>
        <w:t>v znení Všeobecne záväzného nariadenia č. 37/2010 zo dňa 23.07.2010</w:t>
      </w:r>
      <w:r w:rsidR="00A23AA0">
        <w:rPr>
          <w:rFonts w:ascii="Arial" w:hAnsi="Arial" w:cs="Arial"/>
          <w:b/>
        </w:rPr>
        <w:t xml:space="preserve"> a Všeobecne záväzné</w:t>
      </w:r>
      <w:r w:rsidR="00715EC8">
        <w:rPr>
          <w:rFonts w:ascii="Arial" w:hAnsi="Arial" w:cs="Arial"/>
          <w:b/>
        </w:rPr>
        <w:t>ho</w:t>
      </w:r>
      <w:r w:rsidR="00A23AA0">
        <w:rPr>
          <w:rFonts w:ascii="Arial" w:hAnsi="Arial" w:cs="Arial"/>
          <w:b/>
        </w:rPr>
        <w:t xml:space="preserve"> nariadenia č. 44/2011 zo dňa 09.12.</w:t>
      </w:r>
      <w:r w:rsidR="00BE3308" w:rsidRPr="00BE3308">
        <w:rPr>
          <w:rFonts w:ascii="Arial" w:hAnsi="Arial" w:cs="Arial"/>
          <w:b/>
        </w:rPr>
        <w:t>2011</w:t>
      </w:r>
    </w:p>
    <w:p w:rsidR="00D267CA" w:rsidRPr="00D267CA" w:rsidRDefault="00D267CA" w:rsidP="00D267CA">
      <w:pPr>
        <w:jc w:val="center"/>
        <w:rPr>
          <w:rFonts w:ascii="Arial" w:hAnsi="Arial" w:cs="Arial"/>
          <w:b/>
          <w:sz w:val="22"/>
          <w:szCs w:val="22"/>
        </w:rPr>
      </w:pPr>
    </w:p>
    <w:p w:rsidR="00D267CA" w:rsidRPr="00D267CA" w:rsidRDefault="00D267CA" w:rsidP="00D267CA">
      <w:pPr>
        <w:rPr>
          <w:rFonts w:ascii="Arial" w:hAnsi="Arial" w:cs="Arial"/>
          <w:sz w:val="22"/>
          <w:szCs w:val="22"/>
        </w:rPr>
      </w:pPr>
    </w:p>
    <w:p w:rsidR="00D267CA" w:rsidRPr="00D267CA" w:rsidRDefault="00D267CA" w:rsidP="00D267CA">
      <w:pPr>
        <w:rPr>
          <w:rFonts w:ascii="Arial" w:hAnsi="Arial" w:cs="Arial"/>
          <w:sz w:val="22"/>
          <w:szCs w:val="22"/>
        </w:rPr>
      </w:pPr>
    </w:p>
    <w:p w:rsidR="00D267CA" w:rsidRPr="00D267CA" w:rsidRDefault="00D267CA" w:rsidP="00D267CA">
      <w:pPr>
        <w:rPr>
          <w:rFonts w:ascii="Arial" w:hAnsi="Arial" w:cs="Arial"/>
          <w:b/>
          <w:sz w:val="22"/>
          <w:szCs w:val="22"/>
        </w:rPr>
      </w:pPr>
      <w:r w:rsidRPr="00D267CA">
        <w:rPr>
          <w:rFonts w:ascii="Arial" w:hAnsi="Arial" w:cs="Arial"/>
          <w:sz w:val="22"/>
          <w:szCs w:val="22"/>
          <w:u w:val="single"/>
        </w:rPr>
        <w:t>Predkladateľ</w:t>
      </w:r>
      <w:r w:rsidRPr="00D267CA">
        <w:rPr>
          <w:rFonts w:ascii="Arial" w:hAnsi="Arial" w:cs="Arial"/>
          <w:b/>
          <w:sz w:val="22"/>
          <w:szCs w:val="22"/>
        </w:rPr>
        <w:t>:</w:t>
      </w:r>
      <w:r w:rsidRPr="00D267CA">
        <w:rPr>
          <w:rFonts w:ascii="Arial" w:hAnsi="Arial" w:cs="Arial"/>
          <w:b/>
          <w:sz w:val="22"/>
          <w:szCs w:val="22"/>
        </w:rPr>
        <w:tab/>
      </w:r>
      <w:r w:rsidRPr="00D267CA">
        <w:rPr>
          <w:rFonts w:ascii="Arial" w:hAnsi="Arial" w:cs="Arial"/>
          <w:b/>
          <w:sz w:val="22"/>
          <w:szCs w:val="22"/>
        </w:rPr>
        <w:tab/>
      </w:r>
      <w:r w:rsidRPr="00D267CA">
        <w:rPr>
          <w:rFonts w:ascii="Arial" w:hAnsi="Arial" w:cs="Arial"/>
          <w:b/>
          <w:sz w:val="22"/>
          <w:szCs w:val="22"/>
        </w:rPr>
        <w:tab/>
      </w:r>
      <w:r w:rsidRPr="00D267CA">
        <w:rPr>
          <w:rFonts w:ascii="Arial" w:hAnsi="Arial" w:cs="Arial"/>
          <w:b/>
          <w:sz w:val="22"/>
          <w:szCs w:val="22"/>
        </w:rPr>
        <w:tab/>
      </w:r>
      <w:r w:rsidRPr="00D267CA">
        <w:rPr>
          <w:rFonts w:ascii="Arial" w:hAnsi="Arial" w:cs="Arial"/>
          <w:b/>
          <w:sz w:val="22"/>
          <w:szCs w:val="22"/>
        </w:rPr>
        <w:tab/>
      </w:r>
      <w:r w:rsidRPr="00D267CA">
        <w:rPr>
          <w:rFonts w:ascii="Arial" w:hAnsi="Arial" w:cs="Arial"/>
          <w:b/>
          <w:sz w:val="22"/>
          <w:szCs w:val="22"/>
        </w:rPr>
        <w:tab/>
      </w:r>
      <w:r w:rsidRPr="00D267CA">
        <w:rPr>
          <w:rFonts w:ascii="Arial" w:hAnsi="Arial" w:cs="Arial"/>
          <w:b/>
          <w:sz w:val="22"/>
          <w:szCs w:val="22"/>
        </w:rPr>
        <w:tab/>
      </w:r>
      <w:r w:rsidR="00BC0C7F">
        <w:rPr>
          <w:rFonts w:ascii="Arial" w:hAnsi="Arial" w:cs="Arial"/>
          <w:b/>
          <w:sz w:val="22"/>
          <w:szCs w:val="22"/>
        </w:rPr>
        <w:t xml:space="preserve"> </w:t>
      </w:r>
      <w:r w:rsidRPr="00D267CA">
        <w:rPr>
          <w:rFonts w:ascii="Arial" w:hAnsi="Arial" w:cs="Arial"/>
          <w:sz w:val="22"/>
          <w:szCs w:val="22"/>
          <w:u w:val="single"/>
        </w:rPr>
        <w:t>Materiál obsahuje</w:t>
      </w:r>
      <w:r w:rsidRPr="00D267CA">
        <w:rPr>
          <w:rFonts w:ascii="Arial" w:hAnsi="Arial" w:cs="Arial"/>
          <w:b/>
          <w:sz w:val="22"/>
          <w:szCs w:val="22"/>
        </w:rPr>
        <w:t>:</w:t>
      </w:r>
    </w:p>
    <w:p w:rsidR="00D267CA" w:rsidRPr="00D267CA" w:rsidRDefault="00BC0C7F" w:rsidP="00D267CA">
      <w:pPr>
        <w:rPr>
          <w:rFonts w:ascii="Arial" w:hAnsi="Arial" w:cs="Arial"/>
          <w:sz w:val="22"/>
          <w:szCs w:val="22"/>
        </w:rPr>
      </w:pPr>
      <w:r w:rsidRPr="00BC0C7F">
        <w:rPr>
          <w:rFonts w:ascii="Arial" w:hAnsi="Arial" w:cs="Arial"/>
          <w:sz w:val="22"/>
          <w:szCs w:val="22"/>
        </w:rPr>
        <w:t>PhDr. Gabriella Németh</w:t>
      </w:r>
      <w:r w:rsidRPr="00D267CA">
        <w:rPr>
          <w:rFonts w:ascii="Arial" w:hAnsi="Arial" w:cs="Arial"/>
          <w:sz w:val="22"/>
          <w:szCs w:val="22"/>
        </w:rPr>
        <w:t xml:space="preserve"> </w:t>
      </w:r>
      <w:r>
        <w:rPr>
          <w:rFonts w:ascii="Arial" w:hAnsi="Arial" w:cs="Arial"/>
          <w:sz w:val="22"/>
          <w:szCs w:val="22"/>
        </w:rPr>
        <w:t xml:space="preserve">                                                      </w:t>
      </w:r>
      <w:r w:rsidR="00D267CA" w:rsidRPr="00D267CA">
        <w:rPr>
          <w:rFonts w:ascii="Arial" w:hAnsi="Arial" w:cs="Arial"/>
          <w:sz w:val="22"/>
          <w:szCs w:val="22"/>
        </w:rPr>
        <w:t xml:space="preserve">1. </w:t>
      </w:r>
      <w:r>
        <w:rPr>
          <w:rFonts w:ascii="Arial" w:hAnsi="Arial" w:cs="Arial"/>
          <w:sz w:val="22"/>
          <w:szCs w:val="22"/>
        </w:rPr>
        <w:t xml:space="preserve"> </w:t>
      </w:r>
      <w:r w:rsidR="00D267CA" w:rsidRPr="00D267CA">
        <w:rPr>
          <w:rFonts w:ascii="Arial" w:hAnsi="Arial" w:cs="Arial"/>
          <w:sz w:val="22"/>
          <w:szCs w:val="22"/>
        </w:rPr>
        <w:t>Návrh uznesenia</w:t>
      </w:r>
    </w:p>
    <w:p w:rsidR="00D267CA" w:rsidRPr="00D267CA" w:rsidRDefault="00BC0C7F" w:rsidP="00D267CA">
      <w:pPr>
        <w:rPr>
          <w:rFonts w:ascii="Arial" w:hAnsi="Arial" w:cs="Arial"/>
          <w:sz w:val="22"/>
          <w:szCs w:val="22"/>
        </w:rPr>
      </w:pPr>
      <w:r w:rsidRPr="00387DAD">
        <w:rPr>
          <w:rFonts w:ascii="Arial" w:hAnsi="Arial" w:cs="Arial"/>
          <w:sz w:val="22"/>
          <w:szCs w:val="22"/>
        </w:rPr>
        <w:t>pod</w:t>
      </w:r>
      <w:r w:rsidR="006B4AA4">
        <w:rPr>
          <w:rFonts w:ascii="Arial" w:hAnsi="Arial" w:cs="Arial"/>
          <w:sz w:val="22"/>
          <w:szCs w:val="22"/>
        </w:rPr>
        <w:t>p</w:t>
      </w:r>
      <w:r w:rsidRPr="00387DAD">
        <w:rPr>
          <w:rFonts w:ascii="Arial" w:hAnsi="Arial" w:cs="Arial"/>
          <w:sz w:val="22"/>
          <w:szCs w:val="22"/>
        </w:rPr>
        <w:t>redsedníčka</w:t>
      </w:r>
      <w:r w:rsidR="00D267CA" w:rsidRPr="00387DAD">
        <w:rPr>
          <w:rFonts w:ascii="Arial" w:hAnsi="Arial" w:cs="Arial"/>
          <w:sz w:val="22"/>
          <w:szCs w:val="22"/>
        </w:rPr>
        <w:t xml:space="preserve"> </w:t>
      </w:r>
      <w:r w:rsidR="00D267CA" w:rsidRPr="00D267CA">
        <w:rPr>
          <w:rFonts w:ascii="Arial" w:hAnsi="Arial" w:cs="Arial"/>
          <w:sz w:val="22"/>
          <w:szCs w:val="22"/>
        </w:rPr>
        <w:t xml:space="preserve">                           </w:t>
      </w:r>
      <w:r w:rsidR="00D267CA" w:rsidRPr="00D267CA">
        <w:rPr>
          <w:rFonts w:ascii="Arial" w:hAnsi="Arial" w:cs="Arial"/>
          <w:sz w:val="22"/>
          <w:szCs w:val="22"/>
        </w:rPr>
        <w:tab/>
      </w:r>
      <w:r w:rsidR="00D267CA" w:rsidRPr="00D267CA">
        <w:rPr>
          <w:rFonts w:ascii="Arial" w:hAnsi="Arial" w:cs="Arial"/>
          <w:sz w:val="22"/>
          <w:szCs w:val="22"/>
        </w:rPr>
        <w:tab/>
        <w:t xml:space="preserve">   </w:t>
      </w:r>
      <w:r>
        <w:rPr>
          <w:rFonts w:ascii="Arial" w:hAnsi="Arial" w:cs="Arial"/>
          <w:sz w:val="22"/>
          <w:szCs w:val="22"/>
        </w:rPr>
        <w:t xml:space="preserve">                    </w:t>
      </w:r>
      <w:r w:rsidR="00D267CA" w:rsidRPr="00D267CA">
        <w:rPr>
          <w:rFonts w:ascii="Arial" w:hAnsi="Arial" w:cs="Arial"/>
          <w:sz w:val="22"/>
          <w:szCs w:val="22"/>
        </w:rPr>
        <w:t xml:space="preserve"> 2. Dôvodová správa</w:t>
      </w:r>
    </w:p>
    <w:p w:rsidR="00D267CA" w:rsidRPr="00D267CA" w:rsidRDefault="00D267CA" w:rsidP="00D267CA">
      <w:pPr>
        <w:rPr>
          <w:rFonts w:ascii="Arial" w:hAnsi="Arial" w:cs="Arial"/>
          <w:sz w:val="22"/>
          <w:szCs w:val="22"/>
        </w:rPr>
      </w:pPr>
      <w:r w:rsidRPr="00D267CA">
        <w:rPr>
          <w:rFonts w:ascii="Arial" w:hAnsi="Arial" w:cs="Arial"/>
          <w:sz w:val="22"/>
          <w:szCs w:val="22"/>
        </w:rPr>
        <w:t>Bratislavského samosprávneho kraja</w:t>
      </w:r>
      <w:r w:rsidRPr="00D267CA">
        <w:rPr>
          <w:rFonts w:ascii="Arial" w:hAnsi="Arial" w:cs="Arial"/>
          <w:sz w:val="22"/>
          <w:szCs w:val="22"/>
        </w:rPr>
        <w:tab/>
      </w:r>
      <w:r w:rsidRPr="00D267CA">
        <w:rPr>
          <w:rFonts w:ascii="Arial" w:hAnsi="Arial" w:cs="Arial"/>
          <w:sz w:val="22"/>
          <w:szCs w:val="22"/>
        </w:rPr>
        <w:tab/>
      </w:r>
      <w:r w:rsidRPr="00D267CA">
        <w:rPr>
          <w:rFonts w:ascii="Arial" w:hAnsi="Arial" w:cs="Arial"/>
          <w:sz w:val="22"/>
          <w:szCs w:val="22"/>
        </w:rPr>
        <w:tab/>
        <w:t xml:space="preserve"> 3. Návrh VZN BSK č.</w:t>
      </w:r>
      <w:r w:rsidR="002E18CC">
        <w:rPr>
          <w:rFonts w:ascii="Arial" w:hAnsi="Arial" w:cs="Arial"/>
          <w:sz w:val="22"/>
          <w:szCs w:val="22"/>
        </w:rPr>
        <w:t xml:space="preserve"> </w:t>
      </w:r>
      <w:r w:rsidRPr="00D267CA">
        <w:rPr>
          <w:rFonts w:ascii="Arial" w:hAnsi="Arial" w:cs="Arial"/>
          <w:sz w:val="22"/>
          <w:szCs w:val="22"/>
        </w:rPr>
        <w:t>../201</w:t>
      </w:r>
      <w:r w:rsidR="006575BC">
        <w:rPr>
          <w:rFonts w:ascii="Arial" w:hAnsi="Arial" w:cs="Arial"/>
          <w:sz w:val="22"/>
          <w:szCs w:val="22"/>
        </w:rPr>
        <w:t>4</w:t>
      </w:r>
      <w:r w:rsidRPr="00D267CA">
        <w:rPr>
          <w:rFonts w:ascii="Arial" w:hAnsi="Arial" w:cs="Arial"/>
          <w:sz w:val="22"/>
          <w:szCs w:val="22"/>
        </w:rPr>
        <w:t xml:space="preserve"> </w:t>
      </w:r>
    </w:p>
    <w:p w:rsidR="00D267CA" w:rsidRPr="00D267CA" w:rsidRDefault="00D267CA" w:rsidP="00D267CA">
      <w:pPr>
        <w:rPr>
          <w:rFonts w:ascii="Arial" w:hAnsi="Arial" w:cs="Arial"/>
          <w:sz w:val="22"/>
          <w:szCs w:val="22"/>
        </w:rPr>
      </w:pPr>
      <w:r w:rsidRPr="00D267CA">
        <w:rPr>
          <w:rFonts w:ascii="Arial" w:hAnsi="Arial" w:cs="Arial"/>
          <w:sz w:val="22"/>
          <w:szCs w:val="22"/>
        </w:rPr>
        <w:tab/>
      </w:r>
      <w:r w:rsidRPr="00D267CA">
        <w:rPr>
          <w:rFonts w:ascii="Arial" w:hAnsi="Arial" w:cs="Arial"/>
          <w:sz w:val="22"/>
          <w:szCs w:val="22"/>
        </w:rPr>
        <w:tab/>
      </w:r>
      <w:r w:rsidRPr="00D267CA">
        <w:rPr>
          <w:rFonts w:ascii="Arial" w:hAnsi="Arial" w:cs="Arial"/>
          <w:sz w:val="22"/>
          <w:szCs w:val="22"/>
        </w:rPr>
        <w:tab/>
      </w:r>
      <w:r w:rsidRPr="00D267CA">
        <w:rPr>
          <w:rFonts w:ascii="Arial" w:hAnsi="Arial" w:cs="Arial"/>
          <w:sz w:val="22"/>
          <w:szCs w:val="22"/>
        </w:rPr>
        <w:tab/>
      </w:r>
      <w:r w:rsidRPr="00D267CA">
        <w:rPr>
          <w:rFonts w:ascii="Arial" w:hAnsi="Arial" w:cs="Arial"/>
          <w:sz w:val="22"/>
          <w:szCs w:val="22"/>
        </w:rPr>
        <w:tab/>
      </w:r>
      <w:r w:rsidRPr="00D267CA">
        <w:rPr>
          <w:rFonts w:ascii="Arial" w:hAnsi="Arial" w:cs="Arial"/>
          <w:sz w:val="22"/>
          <w:szCs w:val="22"/>
        </w:rPr>
        <w:tab/>
      </w:r>
      <w:r w:rsidRPr="00D267CA">
        <w:rPr>
          <w:rFonts w:ascii="Arial" w:hAnsi="Arial" w:cs="Arial"/>
          <w:sz w:val="22"/>
          <w:szCs w:val="22"/>
        </w:rPr>
        <w:tab/>
      </w:r>
      <w:r w:rsidRPr="00D267CA">
        <w:rPr>
          <w:rFonts w:ascii="Arial" w:hAnsi="Arial" w:cs="Arial"/>
          <w:sz w:val="22"/>
          <w:szCs w:val="22"/>
        </w:rPr>
        <w:tab/>
        <w:t xml:space="preserve"> 4. Stanoviská komisií</w:t>
      </w:r>
    </w:p>
    <w:p w:rsidR="00D267CA" w:rsidRPr="00D267CA" w:rsidRDefault="00D267CA" w:rsidP="00D267CA">
      <w:pPr>
        <w:rPr>
          <w:rFonts w:ascii="Arial" w:hAnsi="Arial" w:cs="Arial"/>
          <w:sz w:val="22"/>
          <w:szCs w:val="22"/>
        </w:rPr>
      </w:pPr>
      <w:r w:rsidRPr="00D267CA">
        <w:rPr>
          <w:rFonts w:ascii="Arial" w:hAnsi="Arial" w:cs="Arial"/>
          <w:sz w:val="22"/>
          <w:szCs w:val="22"/>
        </w:rPr>
        <w:tab/>
      </w:r>
      <w:r w:rsidRPr="00D267CA">
        <w:rPr>
          <w:rFonts w:ascii="Arial" w:hAnsi="Arial" w:cs="Arial"/>
          <w:sz w:val="22"/>
          <w:szCs w:val="22"/>
        </w:rPr>
        <w:tab/>
      </w:r>
      <w:r w:rsidRPr="00D267CA">
        <w:rPr>
          <w:rFonts w:ascii="Arial" w:hAnsi="Arial" w:cs="Arial"/>
          <w:sz w:val="22"/>
          <w:szCs w:val="22"/>
        </w:rPr>
        <w:tab/>
      </w:r>
      <w:r w:rsidRPr="00D267CA">
        <w:rPr>
          <w:rFonts w:ascii="Arial" w:hAnsi="Arial" w:cs="Arial"/>
          <w:sz w:val="22"/>
          <w:szCs w:val="22"/>
        </w:rPr>
        <w:tab/>
      </w:r>
      <w:r w:rsidRPr="00D267CA">
        <w:rPr>
          <w:rFonts w:ascii="Arial" w:hAnsi="Arial" w:cs="Arial"/>
          <w:sz w:val="22"/>
          <w:szCs w:val="22"/>
        </w:rPr>
        <w:tab/>
      </w:r>
      <w:r w:rsidRPr="00D267CA">
        <w:rPr>
          <w:rFonts w:ascii="Arial" w:hAnsi="Arial" w:cs="Arial"/>
          <w:sz w:val="22"/>
          <w:szCs w:val="22"/>
        </w:rPr>
        <w:tab/>
        <w:t xml:space="preserve">             </w:t>
      </w:r>
      <w:r w:rsidRPr="00D267CA">
        <w:rPr>
          <w:rFonts w:ascii="Arial" w:hAnsi="Arial" w:cs="Arial"/>
          <w:sz w:val="22"/>
          <w:szCs w:val="22"/>
        </w:rPr>
        <w:tab/>
      </w:r>
      <w:r w:rsidRPr="00D267CA">
        <w:rPr>
          <w:rFonts w:ascii="Arial" w:hAnsi="Arial" w:cs="Arial"/>
          <w:sz w:val="22"/>
          <w:szCs w:val="22"/>
        </w:rPr>
        <w:tab/>
      </w:r>
      <w:r w:rsidRPr="00D267CA">
        <w:rPr>
          <w:rFonts w:ascii="Arial" w:hAnsi="Arial" w:cs="Arial"/>
          <w:sz w:val="22"/>
          <w:szCs w:val="22"/>
        </w:rPr>
        <w:tab/>
      </w:r>
      <w:r w:rsidRPr="00D267CA">
        <w:rPr>
          <w:rFonts w:ascii="Arial" w:hAnsi="Arial" w:cs="Arial"/>
          <w:sz w:val="22"/>
          <w:szCs w:val="22"/>
        </w:rPr>
        <w:tab/>
      </w:r>
      <w:r w:rsidRPr="00D267CA">
        <w:rPr>
          <w:rFonts w:ascii="Arial" w:hAnsi="Arial" w:cs="Arial"/>
          <w:sz w:val="22"/>
          <w:szCs w:val="22"/>
        </w:rPr>
        <w:tab/>
      </w:r>
      <w:r w:rsidRPr="00D267CA">
        <w:rPr>
          <w:rFonts w:ascii="Arial" w:hAnsi="Arial" w:cs="Arial"/>
          <w:sz w:val="22"/>
          <w:szCs w:val="22"/>
        </w:rPr>
        <w:tab/>
      </w:r>
      <w:r w:rsidRPr="00D267CA">
        <w:rPr>
          <w:rFonts w:ascii="Arial" w:hAnsi="Arial" w:cs="Arial"/>
          <w:sz w:val="22"/>
          <w:szCs w:val="22"/>
        </w:rPr>
        <w:tab/>
      </w:r>
      <w:r w:rsidRPr="00D267CA">
        <w:rPr>
          <w:rFonts w:ascii="Arial" w:hAnsi="Arial" w:cs="Arial"/>
          <w:sz w:val="22"/>
          <w:szCs w:val="22"/>
        </w:rPr>
        <w:tab/>
      </w:r>
      <w:r w:rsidRPr="00D267CA">
        <w:rPr>
          <w:rFonts w:ascii="Arial" w:hAnsi="Arial" w:cs="Arial"/>
          <w:sz w:val="22"/>
          <w:szCs w:val="22"/>
        </w:rPr>
        <w:tab/>
      </w:r>
      <w:r w:rsidRPr="00D267CA">
        <w:rPr>
          <w:rFonts w:ascii="Arial" w:hAnsi="Arial" w:cs="Arial"/>
          <w:sz w:val="22"/>
          <w:szCs w:val="22"/>
        </w:rPr>
        <w:tab/>
      </w:r>
      <w:r w:rsidRPr="00D267CA">
        <w:rPr>
          <w:rFonts w:ascii="Arial" w:hAnsi="Arial" w:cs="Arial"/>
          <w:sz w:val="22"/>
          <w:szCs w:val="22"/>
        </w:rPr>
        <w:tab/>
      </w:r>
      <w:r w:rsidRPr="00D267CA">
        <w:rPr>
          <w:rFonts w:ascii="Arial" w:hAnsi="Arial" w:cs="Arial"/>
          <w:b/>
          <w:sz w:val="22"/>
          <w:szCs w:val="22"/>
        </w:rPr>
        <w:tab/>
      </w:r>
    </w:p>
    <w:p w:rsidR="00D267CA" w:rsidRPr="00D267CA" w:rsidRDefault="00D267CA" w:rsidP="00D267CA">
      <w:pPr>
        <w:rPr>
          <w:rFonts w:ascii="Arial" w:hAnsi="Arial" w:cs="Arial"/>
          <w:b/>
          <w:sz w:val="22"/>
          <w:szCs w:val="22"/>
        </w:rPr>
      </w:pPr>
      <w:r w:rsidRPr="00D267CA">
        <w:rPr>
          <w:rFonts w:ascii="Arial" w:hAnsi="Arial" w:cs="Arial"/>
          <w:sz w:val="22"/>
          <w:szCs w:val="22"/>
          <w:u w:val="single"/>
        </w:rPr>
        <w:t>Zodpovedný</w:t>
      </w:r>
      <w:r w:rsidRPr="00D267CA">
        <w:rPr>
          <w:rFonts w:ascii="Arial" w:hAnsi="Arial" w:cs="Arial"/>
          <w:b/>
          <w:sz w:val="22"/>
          <w:szCs w:val="22"/>
        </w:rPr>
        <w:t>:</w:t>
      </w:r>
    </w:p>
    <w:p w:rsidR="00D267CA" w:rsidRPr="00D267CA" w:rsidRDefault="00D267CA" w:rsidP="00D267CA">
      <w:pPr>
        <w:rPr>
          <w:rFonts w:ascii="Arial" w:hAnsi="Arial" w:cs="Arial"/>
          <w:sz w:val="22"/>
          <w:szCs w:val="22"/>
        </w:rPr>
      </w:pPr>
      <w:r w:rsidRPr="00D267CA">
        <w:rPr>
          <w:rFonts w:ascii="Arial" w:hAnsi="Arial" w:cs="Arial"/>
          <w:sz w:val="22"/>
          <w:szCs w:val="22"/>
        </w:rPr>
        <w:t>Mgr. Michaela Šopová</w:t>
      </w:r>
    </w:p>
    <w:p w:rsidR="00D267CA" w:rsidRPr="00D267CA" w:rsidRDefault="00D267CA" w:rsidP="00D267CA">
      <w:pPr>
        <w:rPr>
          <w:rFonts w:ascii="Arial" w:hAnsi="Arial" w:cs="Arial"/>
          <w:sz w:val="22"/>
          <w:szCs w:val="22"/>
        </w:rPr>
      </w:pPr>
      <w:r w:rsidRPr="00D267CA">
        <w:rPr>
          <w:rFonts w:ascii="Arial" w:hAnsi="Arial" w:cs="Arial"/>
          <w:sz w:val="22"/>
          <w:szCs w:val="22"/>
        </w:rPr>
        <w:t>riaditeľka</w:t>
      </w:r>
    </w:p>
    <w:p w:rsidR="00D267CA" w:rsidRPr="00D267CA" w:rsidRDefault="00D267CA" w:rsidP="00D267CA">
      <w:pPr>
        <w:rPr>
          <w:rFonts w:ascii="Arial" w:hAnsi="Arial" w:cs="Arial"/>
          <w:sz w:val="22"/>
          <w:szCs w:val="22"/>
        </w:rPr>
      </w:pPr>
      <w:r w:rsidRPr="00D267CA">
        <w:rPr>
          <w:rFonts w:ascii="Arial" w:hAnsi="Arial" w:cs="Arial"/>
          <w:sz w:val="22"/>
          <w:szCs w:val="22"/>
        </w:rPr>
        <w:t>odboru sociálnych vecí</w:t>
      </w:r>
    </w:p>
    <w:p w:rsidR="00D267CA" w:rsidRPr="00D267CA" w:rsidRDefault="00D267CA" w:rsidP="00D267CA">
      <w:pPr>
        <w:rPr>
          <w:rFonts w:ascii="Arial" w:hAnsi="Arial" w:cs="Arial"/>
          <w:b/>
          <w:sz w:val="22"/>
          <w:szCs w:val="22"/>
        </w:rPr>
      </w:pPr>
    </w:p>
    <w:p w:rsidR="00D267CA" w:rsidRPr="00D267CA" w:rsidRDefault="00D267CA" w:rsidP="00D267CA">
      <w:pPr>
        <w:rPr>
          <w:rFonts w:ascii="Arial" w:hAnsi="Arial" w:cs="Arial"/>
          <w:b/>
          <w:sz w:val="22"/>
          <w:szCs w:val="22"/>
        </w:rPr>
      </w:pPr>
    </w:p>
    <w:p w:rsidR="00D267CA" w:rsidRPr="00D267CA" w:rsidRDefault="00D267CA" w:rsidP="00D267CA">
      <w:pPr>
        <w:rPr>
          <w:rFonts w:ascii="Arial" w:hAnsi="Arial" w:cs="Arial"/>
          <w:b/>
          <w:sz w:val="22"/>
          <w:szCs w:val="22"/>
        </w:rPr>
      </w:pPr>
      <w:r w:rsidRPr="00D267CA">
        <w:rPr>
          <w:rFonts w:ascii="Arial" w:hAnsi="Arial" w:cs="Arial"/>
          <w:sz w:val="22"/>
          <w:szCs w:val="22"/>
          <w:u w:val="single"/>
        </w:rPr>
        <w:t>Spracovateľ</w:t>
      </w:r>
      <w:r w:rsidRPr="00D267CA">
        <w:rPr>
          <w:rFonts w:ascii="Arial" w:hAnsi="Arial" w:cs="Arial"/>
          <w:b/>
          <w:sz w:val="22"/>
          <w:szCs w:val="22"/>
        </w:rPr>
        <w:t>:</w:t>
      </w:r>
    </w:p>
    <w:p w:rsidR="00D267CA" w:rsidRPr="00D267CA" w:rsidRDefault="001079ED" w:rsidP="00D267CA">
      <w:pPr>
        <w:rPr>
          <w:rFonts w:ascii="Arial" w:hAnsi="Arial" w:cs="Arial"/>
          <w:sz w:val="22"/>
          <w:szCs w:val="22"/>
        </w:rPr>
      </w:pPr>
      <w:r>
        <w:rPr>
          <w:rFonts w:ascii="Arial" w:hAnsi="Arial" w:cs="Arial"/>
          <w:sz w:val="22"/>
          <w:szCs w:val="22"/>
        </w:rPr>
        <w:t>PhDr</w:t>
      </w:r>
      <w:r w:rsidR="00D267CA" w:rsidRPr="00D267CA">
        <w:rPr>
          <w:rFonts w:ascii="Arial" w:hAnsi="Arial" w:cs="Arial"/>
          <w:sz w:val="22"/>
          <w:szCs w:val="22"/>
        </w:rPr>
        <w:t>. Marica Šiková</w:t>
      </w:r>
    </w:p>
    <w:p w:rsidR="00D267CA" w:rsidRPr="00D267CA" w:rsidRDefault="00D267CA" w:rsidP="00D267CA">
      <w:pPr>
        <w:rPr>
          <w:rFonts w:ascii="Arial" w:hAnsi="Arial" w:cs="Arial"/>
          <w:sz w:val="22"/>
          <w:szCs w:val="22"/>
        </w:rPr>
      </w:pPr>
      <w:r w:rsidRPr="00D267CA">
        <w:rPr>
          <w:rFonts w:ascii="Arial" w:hAnsi="Arial" w:cs="Arial"/>
          <w:sz w:val="22"/>
          <w:szCs w:val="22"/>
        </w:rPr>
        <w:t>vedúca oddelenia sociálnej pomoci</w:t>
      </w:r>
    </w:p>
    <w:p w:rsidR="00D267CA" w:rsidRPr="00D267CA" w:rsidRDefault="00D267CA" w:rsidP="00D267CA">
      <w:pPr>
        <w:rPr>
          <w:rFonts w:ascii="Arial" w:hAnsi="Arial" w:cs="Arial"/>
          <w:sz w:val="22"/>
          <w:szCs w:val="22"/>
        </w:rPr>
      </w:pPr>
    </w:p>
    <w:p w:rsidR="00D267CA" w:rsidRPr="00D267CA" w:rsidRDefault="00ED49E7" w:rsidP="00D267CA">
      <w:pPr>
        <w:rPr>
          <w:rFonts w:ascii="Arial" w:hAnsi="Arial" w:cs="Arial"/>
          <w:sz w:val="22"/>
          <w:szCs w:val="22"/>
        </w:rPr>
      </w:pPr>
      <w:r>
        <w:rPr>
          <w:rFonts w:ascii="Arial" w:hAnsi="Arial" w:cs="Arial"/>
          <w:sz w:val="22"/>
          <w:szCs w:val="22"/>
        </w:rPr>
        <w:t>PhDr. Katarína Janíková, PhD.</w:t>
      </w:r>
    </w:p>
    <w:p w:rsidR="00D267CA" w:rsidRDefault="00ED49E7" w:rsidP="00D267CA">
      <w:pPr>
        <w:rPr>
          <w:rFonts w:ascii="Arial" w:hAnsi="Arial" w:cs="Arial"/>
          <w:sz w:val="22"/>
          <w:szCs w:val="22"/>
        </w:rPr>
      </w:pPr>
      <w:r>
        <w:rPr>
          <w:rFonts w:ascii="Arial" w:hAnsi="Arial" w:cs="Arial"/>
          <w:sz w:val="22"/>
          <w:szCs w:val="22"/>
        </w:rPr>
        <w:t>referent</w:t>
      </w:r>
      <w:r w:rsidRPr="00ED49E7">
        <w:rPr>
          <w:rFonts w:ascii="Arial" w:hAnsi="Arial" w:cs="Arial"/>
          <w:sz w:val="22"/>
          <w:szCs w:val="22"/>
        </w:rPr>
        <w:t xml:space="preserve"> </w:t>
      </w:r>
      <w:r w:rsidRPr="00D267CA">
        <w:rPr>
          <w:rFonts w:ascii="Arial" w:hAnsi="Arial" w:cs="Arial"/>
          <w:sz w:val="22"/>
          <w:szCs w:val="22"/>
        </w:rPr>
        <w:t>oddelenia sociálnej pomoci</w:t>
      </w:r>
    </w:p>
    <w:p w:rsidR="00BC0C7F" w:rsidRDefault="00BC0C7F" w:rsidP="00D267CA">
      <w:pPr>
        <w:rPr>
          <w:rFonts w:ascii="Arial" w:hAnsi="Arial" w:cs="Arial"/>
          <w:sz w:val="22"/>
          <w:szCs w:val="22"/>
        </w:rPr>
      </w:pPr>
    </w:p>
    <w:p w:rsidR="00BC0C7F" w:rsidRDefault="00BC0C7F" w:rsidP="00D267CA">
      <w:pPr>
        <w:rPr>
          <w:rFonts w:ascii="Arial" w:hAnsi="Arial" w:cs="Arial"/>
          <w:sz w:val="22"/>
          <w:szCs w:val="22"/>
        </w:rPr>
      </w:pPr>
      <w:r>
        <w:rPr>
          <w:rFonts w:ascii="Arial" w:hAnsi="Arial" w:cs="Arial"/>
          <w:sz w:val="22"/>
          <w:szCs w:val="22"/>
        </w:rPr>
        <w:t>Mgr. Pavol Kotrbčík</w:t>
      </w:r>
    </w:p>
    <w:p w:rsidR="00BC0C7F" w:rsidRPr="00D267CA" w:rsidRDefault="002102F2" w:rsidP="00D267CA">
      <w:pPr>
        <w:rPr>
          <w:rFonts w:ascii="Arial" w:hAnsi="Arial" w:cs="Arial"/>
          <w:sz w:val="22"/>
          <w:szCs w:val="22"/>
        </w:rPr>
      </w:pPr>
      <w:r>
        <w:rPr>
          <w:rFonts w:ascii="Arial" w:hAnsi="Arial" w:cs="Arial"/>
          <w:sz w:val="22"/>
          <w:szCs w:val="22"/>
        </w:rPr>
        <w:t>r</w:t>
      </w:r>
      <w:r w:rsidR="00BC0C7F">
        <w:rPr>
          <w:rFonts w:ascii="Arial" w:hAnsi="Arial" w:cs="Arial"/>
          <w:sz w:val="22"/>
          <w:szCs w:val="22"/>
        </w:rPr>
        <w:t>eferent oddelenia sociálnej pomoci</w:t>
      </w:r>
    </w:p>
    <w:p w:rsidR="00D267CA" w:rsidRDefault="00D267CA" w:rsidP="00D267CA">
      <w:pPr>
        <w:rPr>
          <w:rFonts w:ascii="Arial" w:hAnsi="Arial" w:cs="Arial"/>
          <w:sz w:val="22"/>
          <w:szCs w:val="22"/>
        </w:rPr>
      </w:pPr>
    </w:p>
    <w:p w:rsidR="007F7975" w:rsidRPr="00D267CA" w:rsidRDefault="007F7975" w:rsidP="00D267CA">
      <w:pPr>
        <w:rPr>
          <w:rFonts w:ascii="Arial" w:hAnsi="Arial" w:cs="Arial"/>
          <w:sz w:val="22"/>
          <w:szCs w:val="22"/>
        </w:rPr>
      </w:pPr>
    </w:p>
    <w:p w:rsidR="00D267CA" w:rsidRPr="00D267CA" w:rsidRDefault="00D267CA" w:rsidP="00D267CA">
      <w:pPr>
        <w:rPr>
          <w:rFonts w:ascii="Arial" w:hAnsi="Arial" w:cs="Arial"/>
          <w:sz w:val="22"/>
          <w:szCs w:val="22"/>
        </w:rPr>
      </w:pPr>
    </w:p>
    <w:p w:rsidR="00D267CA" w:rsidRPr="006A5DDD" w:rsidRDefault="00D267CA" w:rsidP="00D267CA">
      <w:pPr>
        <w:jc w:val="center"/>
        <w:rPr>
          <w:rFonts w:ascii="Arial" w:hAnsi="Arial" w:cs="Arial"/>
          <w:b/>
          <w:sz w:val="22"/>
          <w:szCs w:val="22"/>
        </w:rPr>
      </w:pPr>
      <w:r w:rsidRPr="006A5DDD">
        <w:rPr>
          <w:rFonts w:ascii="Arial" w:hAnsi="Arial" w:cs="Arial"/>
          <w:b/>
          <w:sz w:val="22"/>
          <w:szCs w:val="22"/>
        </w:rPr>
        <w:t>Bratislava</w:t>
      </w:r>
    </w:p>
    <w:p w:rsidR="00D267CA" w:rsidRPr="00D267CA" w:rsidRDefault="001C661D" w:rsidP="00D267CA">
      <w:pPr>
        <w:jc w:val="center"/>
        <w:rPr>
          <w:rFonts w:ascii="Arial" w:hAnsi="Arial" w:cs="Arial"/>
          <w:sz w:val="22"/>
          <w:szCs w:val="22"/>
        </w:rPr>
      </w:pPr>
      <w:r>
        <w:rPr>
          <w:rFonts w:ascii="Arial" w:hAnsi="Arial" w:cs="Arial"/>
          <w:sz w:val="22"/>
          <w:szCs w:val="22"/>
        </w:rPr>
        <w:t>apríl</w:t>
      </w:r>
      <w:r w:rsidR="00D267CA" w:rsidRPr="00D267CA">
        <w:rPr>
          <w:rFonts w:ascii="Arial" w:hAnsi="Arial" w:cs="Arial"/>
          <w:sz w:val="22"/>
          <w:szCs w:val="22"/>
        </w:rPr>
        <w:t xml:space="preserve"> 201</w:t>
      </w:r>
      <w:r w:rsidR="006575BC">
        <w:rPr>
          <w:rFonts w:ascii="Arial" w:hAnsi="Arial" w:cs="Arial"/>
          <w:sz w:val="22"/>
          <w:szCs w:val="22"/>
        </w:rPr>
        <w:t>4</w:t>
      </w:r>
    </w:p>
    <w:p w:rsidR="00D267CA" w:rsidRPr="00D267CA" w:rsidRDefault="00D267CA" w:rsidP="00D267CA">
      <w:pPr>
        <w:jc w:val="center"/>
        <w:rPr>
          <w:rFonts w:ascii="Arial" w:hAnsi="Arial" w:cs="Arial"/>
        </w:rPr>
      </w:pPr>
      <w:r w:rsidRPr="00D267CA">
        <w:rPr>
          <w:rFonts w:ascii="Arial" w:hAnsi="Arial" w:cs="Arial"/>
        </w:rPr>
        <w:lastRenderedPageBreak/>
        <w:t>N á v r h   u z n e s e n i a</w:t>
      </w:r>
    </w:p>
    <w:p w:rsidR="00D267CA" w:rsidRPr="00D267CA" w:rsidRDefault="00D267CA" w:rsidP="00D267CA">
      <w:pPr>
        <w:jc w:val="center"/>
        <w:rPr>
          <w:rFonts w:ascii="Arial" w:hAnsi="Arial" w:cs="Arial"/>
        </w:rPr>
      </w:pPr>
    </w:p>
    <w:p w:rsidR="00D267CA" w:rsidRPr="00D267CA" w:rsidRDefault="00D267CA" w:rsidP="00D267CA">
      <w:pPr>
        <w:jc w:val="center"/>
        <w:rPr>
          <w:rFonts w:ascii="Arial" w:hAnsi="Arial" w:cs="Arial"/>
          <w:b/>
        </w:rPr>
      </w:pPr>
      <w:r w:rsidRPr="00D267CA">
        <w:rPr>
          <w:rFonts w:ascii="Arial" w:hAnsi="Arial" w:cs="Arial"/>
          <w:b/>
          <w:caps/>
        </w:rPr>
        <w:t>uznesenie</w:t>
      </w:r>
      <w:r w:rsidRPr="00D267CA">
        <w:rPr>
          <w:rFonts w:ascii="Arial" w:hAnsi="Arial" w:cs="Arial"/>
          <w:b/>
        </w:rPr>
        <w:t xml:space="preserve"> č. ............. 201</w:t>
      </w:r>
      <w:r w:rsidR="006575BC">
        <w:rPr>
          <w:rFonts w:ascii="Arial" w:hAnsi="Arial" w:cs="Arial"/>
          <w:b/>
        </w:rPr>
        <w:t>4</w:t>
      </w:r>
    </w:p>
    <w:p w:rsidR="00D267CA" w:rsidRPr="00D267CA" w:rsidRDefault="00D267CA" w:rsidP="00D267CA">
      <w:pPr>
        <w:jc w:val="center"/>
        <w:rPr>
          <w:rFonts w:ascii="Arial" w:hAnsi="Arial" w:cs="Arial"/>
          <w:sz w:val="22"/>
          <w:szCs w:val="22"/>
        </w:rPr>
      </w:pPr>
      <w:r w:rsidRPr="00D267CA">
        <w:rPr>
          <w:rFonts w:ascii="Arial" w:hAnsi="Arial" w:cs="Arial"/>
          <w:sz w:val="22"/>
          <w:szCs w:val="22"/>
        </w:rPr>
        <w:t xml:space="preserve">zo dňa </w:t>
      </w:r>
      <w:r w:rsidR="00A415F0">
        <w:rPr>
          <w:rFonts w:ascii="Arial" w:hAnsi="Arial" w:cs="Arial"/>
          <w:sz w:val="22"/>
          <w:szCs w:val="22"/>
        </w:rPr>
        <w:t>11</w:t>
      </w:r>
      <w:r w:rsidR="006575BC">
        <w:rPr>
          <w:rFonts w:ascii="Arial" w:hAnsi="Arial" w:cs="Arial"/>
          <w:sz w:val="22"/>
          <w:szCs w:val="22"/>
        </w:rPr>
        <w:t>.0</w:t>
      </w:r>
      <w:r w:rsidR="00A415F0">
        <w:rPr>
          <w:rFonts w:ascii="Arial" w:hAnsi="Arial" w:cs="Arial"/>
          <w:sz w:val="22"/>
          <w:szCs w:val="22"/>
        </w:rPr>
        <w:t>4</w:t>
      </w:r>
      <w:r w:rsidR="006575BC">
        <w:rPr>
          <w:rFonts w:ascii="Arial" w:hAnsi="Arial" w:cs="Arial"/>
          <w:sz w:val="22"/>
          <w:szCs w:val="22"/>
        </w:rPr>
        <w:t>.2014</w:t>
      </w:r>
    </w:p>
    <w:p w:rsidR="00D267CA" w:rsidRPr="00D267CA" w:rsidRDefault="00D267CA" w:rsidP="00D267CA">
      <w:pPr>
        <w:jc w:val="both"/>
        <w:rPr>
          <w:rFonts w:ascii="Arial" w:hAnsi="Arial" w:cs="Arial"/>
          <w:sz w:val="22"/>
          <w:szCs w:val="22"/>
        </w:rPr>
      </w:pPr>
    </w:p>
    <w:p w:rsidR="00D267CA" w:rsidRPr="00D267CA" w:rsidRDefault="00D267CA" w:rsidP="00D267CA">
      <w:pPr>
        <w:jc w:val="center"/>
        <w:rPr>
          <w:rFonts w:ascii="Arial" w:hAnsi="Arial" w:cs="Arial"/>
          <w:sz w:val="22"/>
          <w:szCs w:val="22"/>
        </w:rPr>
      </w:pPr>
    </w:p>
    <w:p w:rsidR="00D267CA" w:rsidRPr="00D267CA" w:rsidRDefault="00D267CA" w:rsidP="00D267CA">
      <w:pPr>
        <w:jc w:val="center"/>
        <w:rPr>
          <w:rFonts w:ascii="Arial" w:hAnsi="Arial" w:cs="Arial"/>
          <w:sz w:val="22"/>
          <w:szCs w:val="22"/>
        </w:rPr>
      </w:pPr>
    </w:p>
    <w:p w:rsidR="00D267CA" w:rsidRPr="00D267CA" w:rsidRDefault="00D267CA" w:rsidP="00D267CA">
      <w:pPr>
        <w:jc w:val="center"/>
        <w:rPr>
          <w:rFonts w:ascii="Arial" w:hAnsi="Arial" w:cs="Arial"/>
          <w:sz w:val="22"/>
          <w:szCs w:val="22"/>
        </w:rPr>
      </w:pPr>
    </w:p>
    <w:p w:rsidR="00D267CA" w:rsidRPr="00D267CA" w:rsidRDefault="00D267CA" w:rsidP="00D267CA">
      <w:pPr>
        <w:keepNext/>
        <w:jc w:val="both"/>
        <w:outlineLvl w:val="2"/>
        <w:rPr>
          <w:rFonts w:ascii="Arial" w:hAnsi="Arial" w:cs="Arial"/>
        </w:rPr>
      </w:pPr>
      <w:r w:rsidRPr="00D267CA">
        <w:rPr>
          <w:rFonts w:ascii="Arial" w:hAnsi="Arial" w:cs="Arial"/>
        </w:rPr>
        <w:t>Zastupiteľstvo Bratislavského samosprávneho kraja po prerokovaní materiálu</w:t>
      </w:r>
    </w:p>
    <w:p w:rsidR="00D267CA" w:rsidRPr="00D267CA" w:rsidRDefault="00D267CA" w:rsidP="00D267CA">
      <w:pPr>
        <w:jc w:val="center"/>
        <w:rPr>
          <w:rFonts w:ascii="Arial" w:hAnsi="Arial" w:cs="Arial"/>
          <w:sz w:val="22"/>
          <w:szCs w:val="22"/>
        </w:rPr>
      </w:pPr>
    </w:p>
    <w:p w:rsidR="00D267CA" w:rsidRPr="00D267CA" w:rsidRDefault="00D267CA" w:rsidP="00D267CA">
      <w:pPr>
        <w:jc w:val="center"/>
        <w:rPr>
          <w:rFonts w:ascii="Arial" w:hAnsi="Arial" w:cs="Arial"/>
          <w:b/>
          <w:sz w:val="22"/>
          <w:szCs w:val="22"/>
        </w:rPr>
      </w:pPr>
    </w:p>
    <w:p w:rsidR="00D267CA" w:rsidRPr="00D267CA" w:rsidRDefault="00D267CA" w:rsidP="00D267CA">
      <w:pPr>
        <w:jc w:val="center"/>
        <w:rPr>
          <w:rFonts w:ascii="Arial" w:hAnsi="Arial" w:cs="Arial"/>
          <w:b/>
        </w:rPr>
      </w:pPr>
      <w:r w:rsidRPr="00D267CA">
        <w:rPr>
          <w:rFonts w:ascii="Arial" w:hAnsi="Arial" w:cs="Arial"/>
          <w:b/>
        </w:rPr>
        <w:t>s c h v a ľ u j e</w:t>
      </w:r>
    </w:p>
    <w:p w:rsidR="00D267CA" w:rsidRPr="00D267CA" w:rsidRDefault="00D267CA" w:rsidP="00D267CA">
      <w:pPr>
        <w:jc w:val="center"/>
        <w:rPr>
          <w:rFonts w:ascii="Arial" w:hAnsi="Arial" w:cs="Arial"/>
          <w:b/>
          <w:sz w:val="22"/>
          <w:szCs w:val="22"/>
        </w:rPr>
      </w:pPr>
    </w:p>
    <w:p w:rsidR="00D267CA" w:rsidRPr="00D267CA" w:rsidRDefault="00D267CA" w:rsidP="00D267CA">
      <w:pPr>
        <w:jc w:val="center"/>
        <w:rPr>
          <w:rFonts w:ascii="Arial" w:hAnsi="Arial" w:cs="Arial"/>
          <w:b/>
          <w:sz w:val="22"/>
          <w:szCs w:val="22"/>
        </w:rPr>
      </w:pPr>
    </w:p>
    <w:p w:rsidR="00D267CA" w:rsidRPr="00D267CA" w:rsidRDefault="00D267CA" w:rsidP="00D267CA">
      <w:pPr>
        <w:rPr>
          <w:rFonts w:ascii="Arial" w:hAnsi="Arial" w:cs="Arial"/>
          <w:b/>
          <w:sz w:val="22"/>
          <w:szCs w:val="22"/>
        </w:rPr>
      </w:pPr>
    </w:p>
    <w:p w:rsidR="00D267CA" w:rsidRPr="00D267CA" w:rsidRDefault="00D267CA" w:rsidP="00D267CA">
      <w:pPr>
        <w:jc w:val="center"/>
        <w:rPr>
          <w:rFonts w:ascii="Arial" w:hAnsi="Arial" w:cs="Arial"/>
          <w:sz w:val="22"/>
          <w:szCs w:val="22"/>
        </w:rPr>
      </w:pPr>
    </w:p>
    <w:p w:rsidR="00D267CA" w:rsidRPr="00D267CA" w:rsidRDefault="00D267CA" w:rsidP="00D267CA">
      <w:pPr>
        <w:jc w:val="center"/>
        <w:rPr>
          <w:rFonts w:ascii="Arial" w:hAnsi="Arial" w:cs="Arial"/>
          <w:b/>
        </w:rPr>
      </w:pPr>
    </w:p>
    <w:p w:rsidR="00D267CA" w:rsidRPr="00990FE7" w:rsidRDefault="00D267CA" w:rsidP="00D267CA">
      <w:pPr>
        <w:jc w:val="both"/>
        <w:rPr>
          <w:rFonts w:ascii="Arial" w:hAnsi="Arial" w:cs="Arial"/>
          <w:b/>
        </w:rPr>
      </w:pPr>
      <w:r w:rsidRPr="00990FE7">
        <w:rPr>
          <w:rFonts w:ascii="Arial" w:hAnsi="Arial" w:cs="Arial"/>
          <w:b/>
        </w:rPr>
        <w:t xml:space="preserve">Všeobecne záväzné nariadenie </w:t>
      </w:r>
      <w:r w:rsidR="000A5FB8" w:rsidRPr="00D267CA">
        <w:rPr>
          <w:rFonts w:ascii="Arial" w:hAnsi="Arial" w:cs="Arial"/>
          <w:b/>
        </w:rPr>
        <w:t>BSK č.</w:t>
      </w:r>
      <w:r w:rsidR="000A5FB8">
        <w:rPr>
          <w:rFonts w:ascii="Arial" w:hAnsi="Arial" w:cs="Arial"/>
          <w:b/>
        </w:rPr>
        <w:t>.../20</w:t>
      </w:r>
      <w:r w:rsidR="0039167E">
        <w:rPr>
          <w:rFonts w:ascii="Arial" w:hAnsi="Arial" w:cs="Arial"/>
          <w:b/>
        </w:rPr>
        <w:t>1</w:t>
      </w:r>
      <w:r w:rsidR="006575BC">
        <w:rPr>
          <w:rFonts w:ascii="Arial" w:hAnsi="Arial" w:cs="Arial"/>
          <w:b/>
        </w:rPr>
        <w:t xml:space="preserve">4 zo dňa </w:t>
      </w:r>
      <w:r w:rsidR="00A415F0">
        <w:rPr>
          <w:rFonts w:ascii="Arial" w:hAnsi="Arial" w:cs="Arial"/>
          <w:b/>
        </w:rPr>
        <w:t>11</w:t>
      </w:r>
      <w:r w:rsidR="006575BC">
        <w:rPr>
          <w:rFonts w:ascii="Arial" w:hAnsi="Arial" w:cs="Arial"/>
          <w:b/>
        </w:rPr>
        <w:t>.0</w:t>
      </w:r>
      <w:r w:rsidR="00A415F0">
        <w:rPr>
          <w:rFonts w:ascii="Arial" w:hAnsi="Arial" w:cs="Arial"/>
          <w:b/>
        </w:rPr>
        <w:t>4</w:t>
      </w:r>
      <w:r w:rsidR="006575BC">
        <w:rPr>
          <w:rFonts w:ascii="Arial" w:hAnsi="Arial" w:cs="Arial"/>
          <w:b/>
        </w:rPr>
        <w:t>.2014</w:t>
      </w:r>
      <w:r w:rsidR="000A5FB8">
        <w:rPr>
          <w:rFonts w:ascii="Arial" w:hAnsi="Arial" w:cs="Arial"/>
          <w:b/>
        </w:rPr>
        <w:t>,</w:t>
      </w:r>
      <w:r w:rsidR="000A5FB8" w:rsidRPr="00D267CA">
        <w:rPr>
          <w:rFonts w:ascii="Arial" w:hAnsi="Arial" w:cs="Arial"/>
          <w:b/>
        </w:rPr>
        <w:t xml:space="preserve"> </w:t>
      </w:r>
      <w:r w:rsidR="00D22200">
        <w:rPr>
          <w:rFonts w:ascii="Arial" w:hAnsi="Arial" w:cs="Arial"/>
          <w:b/>
        </w:rPr>
        <w:t xml:space="preserve">ktorým </w:t>
      </w:r>
      <w:r w:rsidR="00302CA9">
        <w:rPr>
          <w:rFonts w:ascii="Arial" w:hAnsi="Arial" w:cs="Arial"/>
          <w:b/>
        </w:rPr>
        <w:t xml:space="preserve">          </w:t>
      </w:r>
      <w:r w:rsidR="006575BC">
        <w:rPr>
          <w:rFonts w:ascii="Arial" w:hAnsi="Arial" w:cs="Arial"/>
          <w:b/>
        </w:rPr>
        <w:t xml:space="preserve">   </w:t>
      </w:r>
      <w:r w:rsidR="00D22200">
        <w:rPr>
          <w:rFonts w:ascii="Arial" w:hAnsi="Arial" w:cs="Arial"/>
          <w:b/>
        </w:rPr>
        <w:t>sa mení</w:t>
      </w:r>
      <w:r w:rsidR="000A5FB8">
        <w:rPr>
          <w:rFonts w:ascii="Arial" w:hAnsi="Arial" w:cs="Arial"/>
          <w:b/>
        </w:rPr>
        <w:t xml:space="preserve"> VZN</w:t>
      </w:r>
      <w:r w:rsidR="000A5FB8" w:rsidRPr="00990FE7">
        <w:rPr>
          <w:rFonts w:ascii="Arial" w:hAnsi="Arial" w:cs="Arial"/>
          <w:b/>
        </w:rPr>
        <w:t xml:space="preserve"> </w:t>
      </w:r>
      <w:r w:rsidRPr="00990FE7">
        <w:rPr>
          <w:rFonts w:ascii="Arial" w:hAnsi="Arial" w:cs="Arial"/>
          <w:b/>
        </w:rPr>
        <w:t>č. 28/2009 zo dňa 25.02.2009 o bližších podmienkach poskytovania finančného príspevku akreditovanému subjektu, právnickej osobe, fyzickej osobe alebo obci na vykonávanie opatrení sociálnoprávnej ochrany detí a sociálnej kurately na  území  Bratislavského  samosprávneho  kraja</w:t>
      </w:r>
      <w:r w:rsidR="00944AC9">
        <w:rPr>
          <w:rFonts w:ascii="Arial" w:hAnsi="Arial" w:cs="Arial"/>
          <w:b/>
        </w:rPr>
        <w:t>,</w:t>
      </w:r>
      <w:r w:rsidR="00D22200">
        <w:rPr>
          <w:rFonts w:ascii="Arial" w:hAnsi="Arial" w:cs="Arial"/>
          <w:b/>
        </w:rPr>
        <w:t xml:space="preserve"> </w:t>
      </w:r>
      <w:r w:rsidR="00B219C0" w:rsidRPr="00990FE7">
        <w:rPr>
          <w:rFonts w:ascii="Arial" w:hAnsi="Arial" w:cs="Arial"/>
          <w:b/>
        </w:rPr>
        <w:t>v znení Všeobecne záväzného nariadenia č. 37/2010 zo dňa 23.07.2010</w:t>
      </w:r>
      <w:r w:rsidR="006C1E77">
        <w:rPr>
          <w:rFonts w:ascii="Arial" w:hAnsi="Arial" w:cs="Arial"/>
          <w:b/>
        </w:rPr>
        <w:t xml:space="preserve"> a Všeobecne záväzného nariaden</w:t>
      </w:r>
      <w:r w:rsidR="00C721E7">
        <w:rPr>
          <w:rFonts w:ascii="Arial" w:hAnsi="Arial" w:cs="Arial"/>
          <w:b/>
        </w:rPr>
        <w:t>ia č. 44/2011 zo dňa 09.12. 2012</w:t>
      </w:r>
      <w:r w:rsidR="000A5FB8">
        <w:rPr>
          <w:rFonts w:ascii="Arial" w:hAnsi="Arial" w:cs="Arial"/>
          <w:b/>
        </w:rPr>
        <w:t>.</w:t>
      </w:r>
      <w:r w:rsidRPr="00990FE7">
        <w:rPr>
          <w:rFonts w:ascii="Arial" w:hAnsi="Arial" w:cs="Arial"/>
          <w:b/>
        </w:rPr>
        <w:t xml:space="preserve">  </w:t>
      </w:r>
    </w:p>
    <w:p w:rsidR="00D267CA" w:rsidRPr="00990FE7" w:rsidRDefault="00D267CA" w:rsidP="00D267CA">
      <w:pPr>
        <w:jc w:val="center"/>
      </w:pPr>
    </w:p>
    <w:p w:rsidR="00D267CA" w:rsidRPr="00D267CA" w:rsidRDefault="00D267CA" w:rsidP="00D267CA">
      <w:pPr>
        <w:jc w:val="center"/>
      </w:pPr>
    </w:p>
    <w:p w:rsidR="00D267CA" w:rsidRPr="00D267CA" w:rsidRDefault="00D267CA" w:rsidP="00D267CA">
      <w:pPr>
        <w:jc w:val="center"/>
        <w:rPr>
          <w:rFonts w:ascii="Verdana" w:hAnsi="Verdana"/>
        </w:rPr>
      </w:pPr>
    </w:p>
    <w:p w:rsidR="00D267CA" w:rsidRPr="00D267CA" w:rsidRDefault="00D267CA" w:rsidP="00D267CA">
      <w:pPr>
        <w:jc w:val="center"/>
        <w:rPr>
          <w:rFonts w:ascii="Verdana" w:hAnsi="Verdana"/>
        </w:rPr>
      </w:pPr>
    </w:p>
    <w:p w:rsidR="00D267CA" w:rsidRPr="00D267CA" w:rsidRDefault="00D267CA" w:rsidP="00D267CA">
      <w:pPr>
        <w:jc w:val="center"/>
        <w:rPr>
          <w:rFonts w:ascii="Verdana" w:hAnsi="Verdana"/>
        </w:rPr>
      </w:pPr>
    </w:p>
    <w:p w:rsidR="00D267CA" w:rsidRPr="00D267CA" w:rsidRDefault="00D267CA" w:rsidP="00D267CA">
      <w:pPr>
        <w:jc w:val="center"/>
        <w:rPr>
          <w:rFonts w:ascii="Verdana" w:hAnsi="Verdana"/>
        </w:rPr>
      </w:pPr>
    </w:p>
    <w:p w:rsidR="00D267CA" w:rsidRPr="00D267CA" w:rsidRDefault="00D267CA" w:rsidP="00D267CA">
      <w:pPr>
        <w:jc w:val="center"/>
        <w:rPr>
          <w:rFonts w:ascii="Verdana" w:hAnsi="Verdana"/>
        </w:rPr>
      </w:pPr>
    </w:p>
    <w:p w:rsidR="00D267CA" w:rsidRPr="00D267CA" w:rsidRDefault="00D267CA" w:rsidP="00D267CA">
      <w:pPr>
        <w:jc w:val="center"/>
        <w:rPr>
          <w:rFonts w:ascii="Verdana" w:hAnsi="Verdana"/>
        </w:rPr>
      </w:pPr>
    </w:p>
    <w:p w:rsidR="00D267CA" w:rsidRPr="00D267CA" w:rsidRDefault="00D267CA" w:rsidP="00D267CA">
      <w:pPr>
        <w:jc w:val="center"/>
        <w:rPr>
          <w:rFonts w:ascii="Verdana" w:hAnsi="Verdana"/>
        </w:rPr>
      </w:pPr>
    </w:p>
    <w:p w:rsidR="00D267CA" w:rsidRPr="00D267CA" w:rsidRDefault="00D267CA" w:rsidP="00D267CA">
      <w:pPr>
        <w:jc w:val="center"/>
        <w:rPr>
          <w:rFonts w:ascii="Verdana" w:hAnsi="Verdana"/>
        </w:rPr>
      </w:pPr>
    </w:p>
    <w:p w:rsidR="00D267CA" w:rsidRPr="00D267CA" w:rsidRDefault="00D267CA" w:rsidP="00D267CA"/>
    <w:p w:rsidR="00D267CA" w:rsidRPr="00D267CA" w:rsidRDefault="00D267CA" w:rsidP="00D267CA"/>
    <w:p w:rsidR="00D267CA" w:rsidRPr="00D267CA" w:rsidRDefault="00D267CA" w:rsidP="00D267CA"/>
    <w:p w:rsidR="00D267CA" w:rsidRPr="00D267CA" w:rsidRDefault="00D267CA" w:rsidP="00D267CA"/>
    <w:p w:rsidR="00D267CA" w:rsidRPr="00D267CA" w:rsidRDefault="00D267CA" w:rsidP="00D267CA"/>
    <w:p w:rsidR="00D267CA" w:rsidRPr="00D267CA" w:rsidRDefault="00D267CA" w:rsidP="00D267CA"/>
    <w:p w:rsidR="00D267CA" w:rsidRPr="00D267CA" w:rsidRDefault="00D267CA" w:rsidP="00D267CA"/>
    <w:p w:rsidR="00D267CA" w:rsidRPr="00D267CA" w:rsidRDefault="00D267CA" w:rsidP="00D267CA"/>
    <w:p w:rsidR="00D267CA" w:rsidRPr="00D267CA" w:rsidRDefault="00D267CA" w:rsidP="00D267CA"/>
    <w:p w:rsidR="00D267CA" w:rsidRPr="00D267CA" w:rsidRDefault="00D267CA" w:rsidP="00D267CA"/>
    <w:p w:rsidR="00D267CA" w:rsidRPr="00D267CA" w:rsidRDefault="00D267CA" w:rsidP="00D267CA"/>
    <w:p w:rsidR="00D267CA" w:rsidRDefault="00D267CA" w:rsidP="00D267CA"/>
    <w:p w:rsidR="001C661D" w:rsidRDefault="001C661D" w:rsidP="00D267CA"/>
    <w:p w:rsidR="00C06510" w:rsidRDefault="00C06510" w:rsidP="00D267CA"/>
    <w:p w:rsidR="00C06510" w:rsidRDefault="00C06510" w:rsidP="00D267CA"/>
    <w:p w:rsidR="00C06510" w:rsidRPr="00D267CA" w:rsidRDefault="00C06510" w:rsidP="00D267CA"/>
    <w:p w:rsidR="00D267CA" w:rsidRPr="00D267CA" w:rsidRDefault="00D267CA" w:rsidP="00D267CA"/>
    <w:p w:rsidR="00E610BD" w:rsidRDefault="00E610BD" w:rsidP="00E610BD">
      <w:pPr>
        <w:spacing w:line="360" w:lineRule="auto"/>
        <w:jc w:val="center"/>
        <w:rPr>
          <w:rFonts w:ascii="Arial" w:hAnsi="Arial" w:cs="Arial"/>
          <w:b/>
        </w:rPr>
      </w:pPr>
    </w:p>
    <w:p w:rsidR="00E610BD" w:rsidRPr="00E610BD" w:rsidRDefault="00E610BD" w:rsidP="00E610BD">
      <w:pPr>
        <w:spacing w:line="360" w:lineRule="auto"/>
        <w:jc w:val="center"/>
        <w:rPr>
          <w:rFonts w:ascii="Arial" w:hAnsi="Arial" w:cs="Arial"/>
          <w:b/>
        </w:rPr>
      </w:pPr>
      <w:r w:rsidRPr="00E610BD">
        <w:rPr>
          <w:rFonts w:ascii="Arial" w:hAnsi="Arial" w:cs="Arial"/>
          <w:b/>
        </w:rPr>
        <w:lastRenderedPageBreak/>
        <w:t>D ô v o d o v á   s p r á v a</w:t>
      </w:r>
    </w:p>
    <w:p w:rsidR="00E610BD" w:rsidRPr="00E610BD" w:rsidRDefault="00E610BD" w:rsidP="00E610BD">
      <w:pPr>
        <w:autoSpaceDE w:val="0"/>
        <w:autoSpaceDN w:val="0"/>
        <w:adjustRightInd w:val="0"/>
        <w:jc w:val="both"/>
        <w:rPr>
          <w:rFonts w:ascii="Arial" w:hAnsi="Arial" w:cs="Arial"/>
          <w:sz w:val="22"/>
          <w:szCs w:val="22"/>
        </w:rPr>
      </w:pPr>
      <w:r w:rsidRPr="00E610BD">
        <w:rPr>
          <w:rFonts w:ascii="Arial" w:hAnsi="Arial" w:cs="Arial"/>
          <w:sz w:val="22"/>
          <w:szCs w:val="22"/>
        </w:rPr>
        <w:t>Dôvodom zmeny Všeobecne záväzného n</w:t>
      </w:r>
      <w:r w:rsidR="009147EB">
        <w:rPr>
          <w:rFonts w:ascii="Arial" w:hAnsi="Arial" w:cs="Arial"/>
          <w:sz w:val="22"/>
          <w:szCs w:val="22"/>
        </w:rPr>
        <w:t xml:space="preserve">ariadenia BSK č. 28/2009 z 25. </w:t>
      </w:r>
      <w:r w:rsidR="00D87F1A">
        <w:rPr>
          <w:rFonts w:ascii="Arial" w:hAnsi="Arial" w:cs="Arial"/>
          <w:sz w:val="22"/>
          <w:szCs w:val="22"/>
        </w:rPr>
        <w:t>0</w:t>
      </w:r>
      <w:r w:rsidRPr="00E610BD">
        <w:rPr>
          <w:rFonts w:ascii="Arial" w:hAnsi="Arial" w:cs="Arial"/>
          <w:sz w:val="22"/>
          <w:szCs w:val="22"/>
        </w:rPr>
        <w:t xml:space="preserve">2. 2009 o bližších podmienkach poskytovania finančného príspevku akreditovanému subjektu, právnickej osobe, fyzickej osobe alebo obci na vykonávanie opatrení sociálnoprávnej ochrany detí a sociálnej kurately na území Bratislavského samosprávneho  kraja,  v  znení  Všeobecne záväzného  nariadenia   č. 37/2010 z 23. 07. 2010 a Všeobecne záväzného nariadenia Bratislavského samosprávneho kraja č. 44/2011 z 9. 12. 2011 (ďalej len „VZN BSK </w:t>
      </w:r>
      <w:r w:rsidR="00DF14F8">
        <w:rPr>
          <w:rFonts w:ascii="Arial" w:hAnsi="Arial" w:cs="Arial"/>
          <w:sz w:val="22"/>
          <w:szCs w:val="22"/>
        </w:rPr>
        <w:t xml:space="preserve">              </w:t>
      </w:r>
      <w:r w:rsidRPr="00E610BD">
        <w:rPr>
          <w:rFonts w:ascii="Arial" w:hAnsi="Arial" w:cs="Arial"/>
          <w:sz w:val="22"/>
          <w:szCs w:val="22"/>
        </w:rPr>
        <w:t>č. 28/2009“) je úprava výšky finančného príspevku, ktorý môže byť poskytnutý vykonávateľovi opatrení podľa zákona č. 305/2005 Z. z. o sociálnoprávnej ochrane detí a o sociálnej kuratele a o zmene a doplnení  niektorých zákonov  v  znení  neskorších  predpisov (ďalej len „zákon č. 305/2005 Z. z.“). Výška finančného príspevku je určená podľa druhu opatrenia (výkon opatrení podľa zákona č. 305/2005, krízové stredisko, resocializačné stredisko), jednotky výkonu (vykonávateľ, občan), formy (ambulantná, pobytová) a maximálnej výšky finančného príspevku stanovenej na opatrenie. Dôvody navrhovanej úpravy výšky finančných príspevkov sú nasledovné:</w:t>
      </w:r>
    </w:p>
    <w:p w:rsidR="00E610BD" w:rsidRPr="00E610BD" w:rsidRDefault="00E610BD" w:rsidP="00E610BD">
      <w:pPr>
        <w:autoSpaceDE w:val="0"/>
        <w:autoSpaceDN w:val="0"/>
        <w:adjustRightInd w:val="0"/>
        <w:jc w:val="both"/>
        <w:rPr>
          <w:rFonts w:ascii="Arial" w:hAnsi="Arial" w:cs="Arial"/>
          <w:sz w:val="22"/>
          <w:szCs w:val="22"/>
        </w:rPr>
      </w:pPr>
    </w:p>
    <w:p w:rsidR="00E610BD" w:rsidRPr="00E610BD" w:rsidRDefault="00E610BD" w:rsidP="00E610BD">
      <w:pPr>
        <w:autoSpaceDE w:val="0"/>
        <w:autoSpaceDN w:val="0"/>
        <w:adjustRightInd w:val="0"/>
        <w:jc w:val="both"/>
        <w:rPr>
          <w:rFonts w:ascii="Arial" w:hAnsi="Arial" w:cs="Arial"/>
          <w:sz w:val="22"/>
          <w:szCs w:val="22"/>
        </w:rPr>
      </w:pPr>
      <w:r w:rsidRPr="00E610BD">
        <w:rPr>
          <w:rFonts w:ascii="Arial" w:hAnsi="Arial" w:cs="Arial"/>
          <w:sz w:val="22"/>
          <w:szCs w:val="22"/>
        </w:rPr>
        <w:t>Zákonom č. 141/2004 Z.z., ktorým sa menil a dopĺňal zákon č. 195/1998 Z.z. o sociálnej pomoci v znení neskorších predpisov (zrušený k 31.12.2008) bola stanovená minimálna výška finančného príspevku poskytnutého subjektu, ktorý poskytoval sociálnu službu a vybrané činnosti sociálnoprávnej ochrany v krízovom stredisku na jedné</w:t>
      </w:r>
      <w:r w:rsidR="00A07FBE">
        <w:rPr>
          <w:rFonts w:ascii="Arial" w:hAnsi="Arial" w:cs="Arial"/>
          <w:sz w:val="22"/>
          <w:szCs w:val="22"/>
        </w:rPr>
        <w:t>ho občana/rok vo výške 6140,87</w:t>
      </w:r>
      <w:r w:rsidRPr="00E610BD">
        <w:rPr>
          <w:rFonts w:ascii="Arial" w:hAnsi="Arial" w:cs="Arial"/>
          <w:sz w:val="22"/>
          <w:szCs w:val="22"/>
        </w:rPr>
        <w:t xml:space="preserve"> €, v resocializačnom stredisku na </w:t>
      </w:r>
      <w:r w:rsidR="00A07FBE">
        <w:rPr>
          <w:rFonts w:ascii="Arial" w:hAnsi="Arial" w:cs="Arial"/>
          <w:sz w:val="22"/>
          <w:szCs w:val="22"/>
        </w:rPr>
        <w:t>jedného občana/rok vo výške 4979,09</w:t>
      </w:r>
      <w:r w:rsidRPr="00E610BD">
        <w:rPr>
          <w:rFonts w:ascii="Arial" w:hAnsi="Arial" w:cs="Arial"/>
          <w:sz w:val="22"/>
          <w:szCs w:val="22"/>
        </w:rPr>
        <w:t xml:space="preserve"> € a na výkon sociálnoprávnej ochrany a</w:t>
      </w:r>
      <w:r w:rsidR="00A07FBE">
        <w:rPr>
          <w:rFonts w:ascii="Arial" w:hAnsi="Arial" w:cs="Arial"/>
          <w:sz w:val="22"/>
          <w:szCs w:val="22"/>
        </w:rPr>
        <w:t>mbulantnou formou vo výške 8298,48</w:t>
      </w:r>
      <w:r w:rsidRPr="00E610BD">
        <w:rPr>
          <w:rFonts w:ascii="Arial" w:hAnsi="Arial" w:cs="Arial"/>
          <w:sz w:val="22"/>
          <w:szCs w:val="22"/>
        </w:rPr>
        <w:t>€ na jedného poradcu/rok.</w:t>
      </w:r>
    </w:p>
    <w:p w:rsidR="00E610BD" w:rsidRPr="00E610BD" w:rsidRDefault="00E610BD" w:rsidP="00E610BD">
      <w:pPr>
        <w:autoSpaceDE w:val="0"/>
        <w:autoSpaceDN w:val="0"/>
        <w:adjustRightInd w:val="0"/>
        <w:jc w:val="both"/>
        <w:rPr>
          <w:rFonts w:ascii="Arial" w:hAnsi="Arial" w:cs="Arial"/>
          <w:sz w:val="22"/>
          <w:szCs w:val="22"/>
        </w:rPr>
      </w:pPr>
    </w:p>
    <w:p w:rsidR="00E610BD" w:rsidRPr="00E610BD" w:rsidRDefault="00E610BD" w:rsidP="00E610BD">
      <w:pPr>
        <w:autoSpaceDE w:val="0"/>
        <w:autoSpaceDN w:val="0"/>
        <w:adjustRightInd w:val="0"/>
        <w:jc w:val="both"/>
        <w:rPr>
          <w:rFonts w:ascii="Arial" w:hAnsi="Arial" w:cs="Arial"/>
          <w:sz w:val="22"/>
          <w:szCs w:val="22"/>
        </w:rPr>
      </w:pPr>
      <w:r w:rsidRPr="00E610BD">
        <w:rPr>
          <w:rFonts w:ascii="Arial" w:hAnsi="Arial" w:cs="Arial"/>
          <w:sz w:val="22"/>
          <w:szCs w:val="22"/>
        </w:rPr>
        <w:t xml:space="preserve">Dňom 1.1.2006 nadobudol účinnosť zákon č. 305/2005 Z. z., ktorý do opatrení sociálnoprávnej ochrany zahrnul aj činnosť krízového strediska a resocializačného strediska, na základe čoho ich vyňal z v tom čase platného zákona o sociálnej pomoci. Minimálnu výšku finančného príspevku poskytnutého subjektu na výkon týchto opatrení, zákon </w:t>
      </w:r>
      <w:r w:rsidR="00DF14F8">
        <w:rPr>
          <w:rFonts w:ascii="Arial" w:hAnsi="Arial" w:cs="Arial"/>
          <w:sz w:val="22"/>
          <w:szCs w:val="22"/>
        </w:rPr>
        <w:t xml:space="preserve">             </w:t>
      </w:r>
      <w:r w:rsidRPr="00E610BD">
        <w:rPr>
          <w:rFonts w:ascii="Arial" w:hAnsi="Arial" w:cs="Arial"/>
          <w:sz w:val="22"/>
          <w:szCs w:val="22"/>
        </w:rPr>
        <w:t>č. 305/2005 Z.z. nestanovil.</w:t>
      </w:r>
    </w:p>
    <w:p w:rsidR="00E610BD" w:rsidRPr="00E610BD" w:rsidRDefault="00E610BD" w:rsidP="00E610BD">
      <w:pPr>
        <w:autoSpaceDE w:val="0"/>
        <w:autoSpaceDN w:val="0"/>
        <w:adjustRightInd w:val="0"/>
        <w:jc w:val="both"/>
        <w:rPr>
          <w:rFonts w:ascii="Arial" w:hAnsi="Arial" w:cs="Arial"/>
          <w:sz w:val="22"/>
          <w:szCs w:val="22"/>
        </w:rPr>
      </w:pPr>
    </w:p>
    <w:p w:rsidR="00E610BD" w:rsidRPr="00E610BD" w:rsidRDefault="00E610BD" w:rsidP="00E610BD">
      <w:pPr>
        <w:autoSpaceDE w:val="0"/>
        <w:autoSpaceDN w:val="0"/>
        <w:adjustRightInd w:val="0"/>
        <w:jc w:val="both"/>
        <w:rPr>
          <w:rFonts w:ascii="Arial" w:hAnsi="Arial" w:cs="Arial"/>
          <w:sz w:val="22"/>
          <w:szCs w:val="22"/>
        </w:rPr>
      </w:pPr>
      <w:r w:rsidRPr="00E610BD">
        <w:rPr>
          <w:rFonts w:ascii="Arial" w:hAnsi="Arial" w:cs="Arial"/>
          <w:sz w:val="22"/>
          <w:szCs w:val="22"/>
        </w:rPr>
        <w:t xml:space="preserve">Nakoľko zákon č. 305/2005 Z.z. stanovuje, že podmienky poskytnutia finančného príspevku subjektom, ktoré vykonávajú opatrenia podľa tohto zákona, upraví vyšší územný celok vo všeobecne záväznom nariadení, Zastupiteľstvo BSK na rokovaní dňa 21.2.2007 schválilo Všeobecne záväzné nariadenie BSK č. 14/2007 o bližších podmienkach poskytovania finančného príspevku akreditovanému subjektu, právnickej osobe, fyzickej osobe alebo obci na vykonávanie opatrení sociálnoprávnej ochrany detí a sociálnej kurately v súlade so zákonom č. 305/2005 Z.z. (ďalej len „VZN č.14/2007“). Predmetom VZN č.14/2007 bola aj stanovená výška finančného príspevku, ktorú BSK poskytoval oprávnenému subjektu na vykonávanie opatrení sociálnoprávnej ochrany detí a sociálnej kurately, a to vo výške: sociálne poradenstvo (vrátane sociálnej prevencie a sociálnoprávnej ochrany detí a sociálnej kurately) 3319,39€ na jedného poradcu/sociálneho pracovníka, v krízovom stredisku ambulantná forma 1161,79€/občan/rok, pobytová forma 2655,50€/občan/rok a v resocializačnom stredisku pobytová forma 2655,50 €/občan/rok. </w:t>
      </w:r>
    </w:p>
    <w:p w:rsidR="00E610BD" w:rsidRPr="00E610BD" w:rsidRDefault="00E610BD" w:rsidP="00E610BD">
      <w:pPr>
        <w:autoSpaceDE w:val="0"/>
        <w:autoSpaceDN w:val="0"/>
        <w:adjustRightInd w:val="0"/>
        <w:jc w:val="both"/>
        <w:rPr>
          <w:rFonts w:ascii="Arial" w:hAnsi="Arial" w:cs="Arial"/>
          <w:sz w:val="22"/>
          <w:szCs w:val="22"/>
        </w:rPr>
      </w:pPr>
    </w:p>
    <w:p w:rsidR="00E610BD" w:rsidRPr="00E610BD" w:rsidRDefault="00E610BD" w:rsidP="00E610BD">
      <w:pPr>
        <w:autoSpaceDE w:val="0"/>
        <w:autoSpaceDN w:val="0"/>
        <w:adjustRightInd w:val="0"/>
        <w:jc w:val="both"/>
        <w:rPr>
          <w:rFonts w:ascii="Arial" w:hAnsi="Arial" w:cs="Arial"/>
          <w:sz w:val="22"/>
          <w:szCs w:val="22"/>
        </w:rPr>
      </w:pPr>
      <w:r w:rsidRPr="00E610BD">
        <w:rPr>
          <w:rFonts w:ascii="Arial" w:hAnsi="Arial" w:cs="Arial"/>
          <w:sz w:val="22"/>
          <w:szCs w:val="22"/>
        </w:rPr>
        <w:t xml:space="preserve">Zastupiteľstvo BSK na rokovaní dňa 25.2.2009 schválilo nové Všeobecne záväzné nariadenie BSK č. 28/2009 o bližších podmienkach poskytovania finančného príspevku akreditovanému subjektu, právnickej osobe, fyzickej osobe alebo obci na vykonávanie opatrení sociálnoprávnej ochrany detí a sociálnej kurately v súlade so zákonom č. 305/2005 Z.z. (ďalej len „VZN č.28/2009“). V tomto VZN č.28/2009 je stanovená výška finančného príspevku, ktorú BSK poskytuje oprávnenému subjektu na vykonávanie opatrení sociálnoprávnej ochrany detí a sociálnej kurately, nasledovne: výkon opatrení podľa zákona č. 305/2005 Z.z. na jedného vykonávateľa/rok vo výške 3983,27€, v krízovom stredisku ambulantná forma 1161,79€/občan/rok, pobytová forma 3319,39€/občan/rok a v resocializačnom stredisku pobytová forma 3319,39 €/občan/rok. </w:t>
      </w:r>
    </w:p>
    <w:p w:rsidR="00E610BD" w:rsidRPr="00E610BD" w:rsidRDefault="00E610BD" w:rsidP="00E610BD">
      <w:pPr>
        <w:autoSpaceDE w:val="0"/>
        <w:autoSpaceDN w:val="0"/>
        <w:adjustRightInd w:val="0"/>
        <w:jc w:val="both"/>
        <w:rPr>
          <w:rFonts w:ascii="Arial" w:hAnsi="Arial" w:cs="Arial"/>
          <w:sz w:val="22"/>
          <w:szCs w:val="22"/>
        </w:rPr>
      </w:pPr>
    </w:p>
    <w:p w:rsidR="00E610BD" w:rsidRPr="00E610BD" w:rsidRDefault="00E610BD" w:rsidP="00E610BD">
      <w:pPr>
        <w:autoSpaceDE w:val="0"/>
        <w:autoSpaceDN w:val="0"/>
        <w:adjustRightInd w:val="0"/>
        <w:jc w:val="both"/>
        <w:rPr>
          <w:rFonts w:ascii="Arial" w:hAnsi="Arial" w:cs="Arial"/>
          <w:sz w:val="22"/>
          <w:szCs w:val="22"/>
        </w:rPr>
      </w:pPr>
      <w:r w:rsidRPr="00E610BD">
        <w:rPr>
          <w:rFonts w:ascii="Arial" w:hAnsi="Arial" w:cs="Arial"/>
          <w:sz w:val="22"/>
          <w:szCs w:val="22"/>
        </w:rPr>
        <w:lastRenderedPageBreak/>
        <w:t>Výška príspevkov v súčasnosti poskytovaných BSK subjektom, ktoré vykonávajú opatrenia podľa zákona č. 305/2005 Z.z. neodzrkadľuje skutočné náklady na prevádzku zariadení, v ktorých sa tieto opatrenia vykonávajú a je v porovnaní s ostatnými regiónmi, ktoré tieto príspevky na území SR poskytujú, najnižšia. Výška príspevku na výkon opatrení sa v jednotlivých samosprávnych krajoch pohybuje v rozpätí napr. v krízovom stredisku pobytovou formou od 5974,91€ do 6750€ na rok na osobu, v resocializačnom stredisku od 4979,00€ do 5470€  na rok na osobu.</w:t>
      </w:r>
    </w:p>
    <w:p w:rsidR="00E610BD" w:rsidRPr="00E610BD" w:rsidRDefault="00E610BD" w:rsidP="00E610BD">
      <w:pPr>
        <w:autoSpaceDE w:val="0"/>
        <w:autoSpaceDN w:val="0"/>
        <w:adjustRightInd w:val="0"/>
        <w:jc w:val="both"/>
        <w:rPr>
          <w:rFonts w:ascii="Arial" w:hAnsi="Arial" w:cs="Arial"/>
          <w:sz w:val="22"/>
          <w:szCs w:val="22"/>
        </w:rPr>
      </w:pPr>
    </w:p>
    <w:p w:rsidR="00E610BD" w:rsidRPr="00E610BD" w:rsidRDefault="00E610BD" w:rsidP="00E610BD">
      <w:pPr>
        <w:autoSpaceDE w:val="0"/>
        <w:autoSpaceDN w:val="0"/>
        <w:adjustRightInd w:val="0"/>
        <w:jc w:val="both"/>
        <w:rPr>
          <w:rFonts w:ascii="Arial" w:eastAsiaTheme="minorHAnsi" w:hAnsi="Arial" w:cs="Arial"/>
          <w:sz w:val="22"/>
          <w:szCs w:val="22"/>
          <w:lang w:eastAsia="en-US"/>
        </w:rPr>
      </w:pPr>
      <w:r w:rsidRPr="00E610BD">
        <w:rPr>
          <w:rFonts w:ascii="Arial" w:hAnsi="Arial" w:cs="Arial"/>
          <w:sz w:val="22"/>
          <w:szCs w:val="22"/>
        </w:rPr>
        <w:t>Pri navrhovanej úprave výšky finančných príspevkov boli použité aj údaje o výške finančného príspevku poskytovaného Úradom práce, sociálnych vecí a rodiny v Bratislave (ďalej len „</w:t>
      </w:r>
      <w:proofErr w:type="spellStart"/>
      <w:r w:rsidRPr="00E610BD">
        <w:rPr>
          <w:rFonts w:ascii="Arial" w:hAnsi="Arial" w:cs="Arial"/>
          <w:sz w:val="22"/>
          <w:szCs w:val="22"/>
        </w:rPr>
        <w:t>ÚPSVaR</w:t>
      </w:r>
      <w:proofErr w:type="spellEnd"/>
      <w:r w:rsidRPr="00E610BD">
        <w:rPr>
          <w:rFonts w:ascii="Arial" w:hAnsi="Arial" w:cs="Arial"/>
          <w:sz w:val="22"/>
          <w:szCs w:val="22"/>
        </w:rPr>
        <w:t xml:space="preserve"> SR) a Ústredím práce, sociálnych vecí a rodiny na výkon opatrení v krízovom a resocializačnom stredisku na 1 miesto na rok, ktoré sú poskytované na výkon tých istých alebo obdobných činností. </w:t>
      </w:r>
      <w:r w:rsidRPr="00E610BD">
        <w:rPr>
          <w:rFonts w:ascii="Arial" w:eastAsiaTheme="minorHAnsi" w:hAnsi="Arial" w:cs="Arial"/>
          <w:sz w:val="22"/>
          <w:szCs w:val="22"/>
          <w:lang w:eastAsia="en-US"/>
        </w:rPr>
        <w:t>Pre porovnanie uvádzame vývoj výšky príspevkov na krízové stredisko.</w:t>
      </w:r>
    </w:p>
    <w:p w:rsidR="00E610BD" w:rsidRPr="00E610BD" w:rsidRDefault="00E610BD" w:rsidP="00E610BD">
      <w:pPr>
        <w:autoSpaceDE w:val="0"/>
        <w:autoSpaceDN w:val="0"/>
        <w:adjustRightInd w:val="0"/>
        <w:jc w:val="both"/>
        <w:rPr>
          <w:rFonts w:ascii="Arial" w:eastAsiaTheme="minorHAnsi" w:hAnsi="Arial" w:cs="Arial"/>
          <w:sz w:val="22"/>
          <w:szCs w:val="22"/>
          <w:lang w:eastAsia="en-US"/>
        </w:rPr>
      </w:pPr>
    </w:p>
    <w:tbl>
      <w:tblPr>
        <w:tblW w:w="8520" w:type="dxa"/>
        <w:tblInd w:w="55" w:type="dxa"/>
        <w:tblCellMar>
          <w:left w:w="70" w:type="dxa"/>
          <w:right w:w="70" w:type="dxa"/>
        </w:tblCellMar>
        <w:tblLook w:val="04A0" w:firstRow="1" w:lastRow="0" w:firstColumn="1" w:lastColumn="0" w:noHBand="0" w:noVBand="1"/>
      </w:tblPr>
      <w:tblGrid>
        <w:gridCol w:w="800"/>
        <w:gridCol w:w="3751"/>
        <w:gridCol w:w="3969"/>
      </w:tblGrid>
      <w:tr w:rsidR="00E610BD" w:rsidRPr="00E610BD" w:rsidTr="00704A19">
        <w:trPr>
          <w:trHeight w:val="30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10BD" w:rsidRPr="00E610BD" w:rsidRDefault="00E610BD" w:rsidP="00E610BD">
            <w:pPr>
              <w:jc w:val="center"/>
              <w:rPr>
                <w:rFonts w:ascii="Calibri" w:hAnsi="Calibri" w:cs="Calibri"/>
                <w:color w:val="000000"/>
                <w:sz w:val="22"/>
                <w:szCs w:val="22"/>
              </w:rPr>
            </w:pPr>
            <w:r w:rsidRPr="00E610BD">
              <w:rPr>
                <w:rFonts w:ascii="Calibri" w:hAnsi="Calibri" w:cs="Calibri"/>
                <w:color w:val="000000"/>
                <w:sz w:val="22"/>
                <w:szCs w:val="22"/>
              </w:rPr>
              <w:t>Rok</w:t>
            </w:r>
          </w:p>
        </w:tc>
        <w:tc>
          <w:tcPr>
            <w:tcW w:w="7720" w:type="dxa"/>
            <w:gridSpan w:val="2"/>
            <w:tcBorders>
              <w:top w:val="single" w:sz="4" w:space="0" w:color="auto"/>
              <w:left w:val="nil"/>
              <w:bottom w:val="single" w:sz="4" w:space="0" w:color="auto"/>
              <w:right w:val="single" w:sz="4" w:space="0" w:color="auto"/>
            </w:tcBorders>
            <w:shd w:val="clear" w:color="auto" w:fill="auto"/>
            <w:noWrap/>
            <w:vAlign w:val="bottom"/>
            <w:hideMark/>
          </w:tcPr>
          <w:p w:rsidR="00E610BD" w:rsidRPr="00E610BD" w:rsidRDefault="00E610BD" w:rsidP="00E610BD">
            <w:pPr>
              <w:jc w:val="center"/>
              <w:rPr>
                <w:rFonts w:ascii="Calibri" w:hAnsi="Calibri" w:cs="Calibri"/>
                <w:color w:val="000000"/>
                <w:sz w:val="22"/>
                <w:szCs w:val="22"/>
              </w:rPr>
            </w:pPr>
            <w:r w:rsidRPr="00E610BD">
              <w:rPr>
                <w:rFonts w:ascii="Calibri" w:hAnsi="Calibri" w:cs="Calibri"/>
                <w:color w:val="000000"/>
                <w:sz w:val="22"/>
                <w:szCs w:val="22"/>
              </w:rPr>
              <w:t>Krízové stredisko</w:t>
            </w:r>
          </w:p>
        </w:tc>
      </w:tr>
      <w:tr w:rsidR="00E610BD" w:rsidRPr="00E610BD" w:rsidTr="00704A19">
        <w:trPr>
          <w:trHeight w:val="300"/>
        </w:trPr>
        <w:tc>
          <w:tcPr>
            <w:tcW w:w="800" w:type="dxa"/>
            <w:tcBorders>
              <w:top w:val="nil"/>
              <w:left w:val="single" w:sz="4" w:space="0" w:color="auto"/>
              <w:bottom w:val="nil"/>
              <w:right w:val="single" w:sz="4" w:space="0" w:color="auto"/>
            </w:tcBorders>
            <w:shd w:val="clear" w:color="auto" w:fill="auto"/>
            <w:noWrap/>
            <w:vAlign w:val="center"/>
            <w:hideMark/>
          </w:tcPr>
          <w:p w:rsidR="00E610BD" w:rsidRPr="00E610BD" w:rsidRDefault="00E610BD" w:rsidP="00E610BD">
            <w:pPr>
              <w:rPr>
                <w:rFonts w:ascii="Calibri" w:hAnsi="Calibri" w:cs="Calibri"/>
                <w:color w:val="000000"/>
                <w:sz w:val="22"/>
                <w:szCs w:val="22"/>
              </w:rPr>
            </w:pPr>
            <w:r w:rsidRPr="00E610BD">
              <w:rPr>
                <w:rFonts w:ascii="Calibri" w:hAnsi="Calibri" w:cs="Calibri"/>
                <w:color w:val="000000"/>
                <w:sz w:val="22"/>
                <w:szCs w:val="22"/>
              </w:rPr>
              <w:t> </w:t>
            </w:r>
          </w:p>
        </w:tc>
        <w:tc>
          <w:tcPr>
            <w:tcW w:w="3751" w:type="dxa"/>
            <w:tcBorders>
              <w:top w:val="nil"/>
              <w:left w:val="nil"/>
              <w:bottom w:val="single" w:sz="4" w:space="0" w:color="auto"/>
              <w:right w:val="single" w:sz="4" w:space="0" w:color="auto"/>
            </w:tcBorders>
            <w:shd w:val="clear" w:color="auto" w:fill="auto"/>
            <w:noWrap/>
            <w:vAlign w:val="bottom"/>
            <w:hideMark/>
          </w:tcPr>
          <w:p w:rsidR="00E610BD" w:rsidRPr="00E610BD" w:rsidRDefault="00E610BD" w:rsidP="00E610BD">
            <w:pPr>
              <w:jc w:val="center"/>
              <w:rPr>
                <w:rFonts w:ascii="Calibri" w:hAnsi="Calibri" w:cs="Calibri"/>
                <w:color w:val="000000"/>
                <w:sz w:val="22"/>
                <w:szCs w:val="22"/>
              </w:rPr>
            </w:pPr>
            <w:r w:rsidRPr="00E610BD">
              <w:rPr>
                <w:rFonts w:ascii="Calibri" w:hAnsi="Calibri" w:cs="Calibri"/>
                <w:color w:val="000000"/>
                <w:sz w:val="22"/>
                <w:szCs w:val="22"/>
              </w:rPr>
              <w:t xml:space="preserve">Priemerná výška príspevku </w:t>
            </w:r>
          </w:p>
          <w:p w:rsidR="00E610BD" w:rsidRPr="00E610BD" w:rsidRDefault="00E610BD" w:rsidP="00E610BD">
            <w:pPr>
              <w:jc w:val="center"/>
              <w:rPr>
                <w:rFonts w:ascii="Calibri" w:hAnsi="Calibri" w:cs="Calibri"/>
                <w:color w:val="000000"/>
                <w:sz w:val="22"/>
                <w:szCs w:val="22"/>
              </w:rPr>
            </w:pPr>
            <w:r w:rsidRPr="00E610BD">
              <w:rPr>
                <w:rFonts w:ascii="Calibri" w:hAnsi="Calibri" w:cs="Calibri"/>
                <w:color w:val="000000"/>
                <w:sz w:val="22"/>
                <w:szCs w:val="22"/>
              </w:rPr>
              <w:t xml:space="preserve">z </w:t>
            </w:r>
            <w:proofErr w:type="spellStart"/>
            <w:r w:rsidRPr="00E610BD">
              <w:rPr>
                <w:rFonts w:ascii="Calibri" w:hAnsi="Calibri" w:cs="Calibri"/>
                <w:color w:val="000000"/>
                <w:sz w:val="22"/>
                <w:szCs w:val="22"/>
              </w:rPr>
              <w:t>ÚPSVaR</w:t>
            </w:r>
            <w:proofErr w:type="spellEnd"/>
            <w:r w:rsidRPr="00E610BD">
              <w:rPr>
                <w:rFonts w:ascii="Calibri" w:hAnsi="Calibri" w:cs="Calibri"/>
                <w:color w:val="000000"/>
                <w:sz w:val="22"/>
                <w:szCs w:val="22"/>
              </w:rPr>
              <w:t xml:space="preserve"> v €</w:t>
            </w:r>
          </w:p>
        </w:tc>
        <w:tc>
          <w:tcPr>
            <w:tcW w:w="3969" w:type="dxa"/>
            <w:tcBorders>
              <w:top w:val="nil"/>
              <w:left w:val="nil"/>
              <w:bottom w:val="single" w:sz="4" w:space="0" w:color="auto"/>
              <w:right w:val="single" w:sz="4" w:space="0" w:color="auto"/>
            </w:tcBorders>
            <w:shd w:val="clear" w:color="auto" w:fill="auto"/>
            <w:noWrap/>
            <w:hideMark/>
          </w:tcPr>
          <w:p w:rsidR="00E610BD" w:rsidRPr="00E610BD" w:rsidRDefault="00E610BD" w:rsidP="00E610BD">
            <w:pPr>
              <w:jc w:val="center"/>
              <w:rPr>
                <w:rFonts w:ascii="Calibri" w:hAnsi="Calibri" w:cs="Calibri"/>
                <w:color w:val="000000"/>
                <w:sz w:val="22"/>
                <w:szCs w:val="22"/>
              </w:rPr>
            </w:pPr>
            <w:r w:rsidRPr="00E610BD">
              <w:rPr>
                <w:rFonts w:ascii="Calibri" w:hAnsi="Calibri" w:cs="Calibri"/>
                <w:color w:val="000000"/>
                <w:sz w:val="22"/>
                <w:szCs w:val="22"/>
              </w:rPr>
              <w:t>Výška príspevku z BSK v €</w:t>
            </w:r>
          </w:p>
        </w:tc>
      </w:tr>
      <w:tr w:rsidR="00E610BD" w:rsidRPr="00E610BD" w:rsidTr="00704A19">
        <w:trPr>
          <w:trHeight w:val="200"/>
        </w:trPr>
        <w:tc>
          <w:tcPr>
            <w:tcW w:w="800" w:type="dxa"/>
            <w:tcBorders>
              <w:top w:val="single" w:sz="4" w:space="0" w:color="auto"/>
              <w:left w:val="single" w:sz="4" w:space="0" w:color="auto"/>
              <w:bottom w:val="nil"/>
              <w:right w:val="single" w:sz="4" w:space="0" w:color="auto"/>
            </w:tcBorders>
            <w:shd w:val="clear" w:color="auto" w:fill="auto"/>
            <w:noWrap/>
            <w:vAlign w:val="center"/>
            <w:hideMark/>
          </w:tcPr>
          <w:p w:rsidR="00E610BD" w:rsidRPr="00E610BD" w:rsidRDefault="00E610BD" w:rsidP="00E610BD">
            <w:pPr>
              <w:jc w:val="center"/>
              <w:rPr>
                <w:rFonts w:ascii="Calibri" w:hAnsi="Calibri" w:cs="Calibri"/>
                <w:color w:val="000000"/>
                <w:sz w:val="22"/>
                <w:szCs w:val="22"/>
              </w:rPr>
            </w:pPr>
            <w:r w:rsidRPr="00E610BD">
              <w:rPr>
                <w:rFonts w:ascii="Calibri" w:hAnsi="Calibri" w:cs="Calibri"/>
                <w:color w:val="000000"/>
                <w:sz w:val="22"/>
                <w:szCs w:val="22"/>
              </w:rPr>
              <w:t>2009</w:t>
            </w:r>
          </w:p>
        </w:tc>
        <w:tc>
          <w:tcPr>
            <w:tcW w:w="3751" w:type="dxa"/>
            <w:tcBorders>
              <w:top w:val="nil"/>
              <w:left w:val="nil"/>
              <w:bottom w:val="single" w:sz="4" w:space="0" w:color="auto"/>
              <w:right w:val="single" w:sz="4" w:space="0" w:color="auto"/>
            </w:tcBorders>
            <w:shd w:val="clear" w:color="auto" w:fill="auto"/>
            <w:noWrap/>
            <w:vAlign w:val="bottom"/>
          </w:tcPr>
          <w:p w:rsidR="00E610BD" w:rsidRPr="00E610BD" w:rsidRDefault="00E610BD" w:rsidP="00E610BD">
            <w:pPr>
              <w:jc w:val="right"/>
              <w:rPr>
                <w:rFonts w:ascii="Calibri" w:hAnsi="Calibri" w:cs="Calibri"/>
                <w:color w:val="000000"/>
                <w:sz w:val="22"/>
                <w:szCs w:val="22"/>
              </w:rPr>
            </w:pPr>
            <w:r w:rsidRPr="00E610BD">
              <w:rPr>
                <w:rFonts w:ascii="Calibri" w:hAnsi="Calibri" w:cs="Calibri"/>
                <w:color w:val="000000"/>
                <w:sz w:val="22"/>
                <w:szCs w:val="22"/>
              </w:rPr>
              <w:t>10 046</w:t>
            </w:r>
          </w:p>
        </w:tc>
        <w:tc>
          <w:tcPr>
            <w:tcW w:w="3969" w:type="dxa"/>
            <w:tcBorders>
              <w:top w:val="nil"/>
              <w:left w:val="nil"/>
              <w:bottom w:val="single" w:sz="4" w:space="0" w:color="auto"/>
              <w:right w:val="single" w:sz="4" w:space="0" w:color="auto"/>
            </w:tcBorders>
            <w:shd w:val="clear" w:color="auto" w:fill="auto"/>
            <w:noWrap/>
            <w:vAlign w:val="bottom"/>
          </w:tcPr>
          <w:p w:rsidR="00E610BD" w:rsidRPr="00E610BD" w:rsidRDefault="00E610BD" w:rsidP="00E610BD">
            <w:pPr>
              <w:jc w:val="right"/>
              <w:rPr>
                <w:rFonts w:ascii="Calibri" w:hAnsi="Calibri" w:cs="Calibri"/>
                <w:color w:val="000000"/>
                <w:sz w:val="22"/>
                <w:szCs w:val="22"/>
              </w:rPr>
            </w:pPr>
            <w:r w:rsidRPr="00E610BD">
              <w:rPr>
                <w:rFonts w:ascii="Calibri" w:hAnsi="Calibri" w:cs="Calibri"/>
                <w:color w:val="000000"/>
                <w:sz w:val="22"/>
                <w:szCs w:val="22"/>
              </w:rPr>
              <w:t>3 319,39</w:t>
            </w:r>
          </w:p>
        </w:tc>
      </w:tr>
      <w:tr w:rsidR="00E610BD" w:rsidRPr="00E610BD" w:rsidTr="00704A19">
        <w:trPr>
          <w:trHeight w:val="204"/>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10BD" w:rsidRPr="00E610BD" w:rsidRDefault="00E610BD" w:rsidP="00E610BD">
            <w:pPr>
              <w:jc w:val="center"/>
              <w:rPr>
                <w:rFonts w:ascii="Calibri" w:hAnsi="Calibri" w:cs="Calibri"/>
                <w:color w:val="000000"/>
                <w:sz w:val="22"/>
                <w:szCs w:val="22"/>
              </w:rPr>
            </w:pPr>
            <w:r w:rsidRPr="00E610BD">
              <w:rPr>
                <w:rFonts w:ascii="Calibri" w:hAnsi="Calibri" w:cs="Calibri"/>
                <w:color w:val="000000"/>
                <w:sz w:val="22"/>
                <w:szCs w:val="22"/>
              </w:rPr>
              <w:t>2010</w:t>
            </w:r>
          </w:p>
        </w:tc>
        <w:tc>
          <w:tcPr>
            <w:tcW w:w="3751" w:type="dxa"/>
            <w:tcBorders>
              <w:top w:val="nil"/>
              <w:left w:val="nil"/>
              <w:bottom w:val="single" w:sz="4" w:space="0" w:color="auto"/>
              <w:right w:val="single" w:sz="4" w:space="0" w:color="auto"/>
            </w:tcBorders>
            <w:shd w:val="clear" w:color="auto" w:fill="auto"/>
            <w:noWrap/>
            <w:vAlign w:val="bottom"/>
          </w:tcPr>
          <w:p w:rsidR="00E610BD" w:rsidRPr="00E610BD" w:rsidRDefault="00E610BD" w:rsidP="00E610BD">
            <w:pPr>
              <w:jc w:val="right"/>
              <w:rPr>
                <w:rFonts w:ascii="Calibri" w:hAnsi="Calibri" w:cs="Calibri"/>
                <w:color w:val="000000"/>
                <w:sz w:val="22"/>
                <w:szCs w:val="22"/>
              </w:rPr>
            </w:pPr>
            <w:r w:rsidRPr="00E610BD">
              <w:rPr>
                <w:rFonts w:ascii="Calibri" w:hAnsi="Calibri" w:cs="Calibri"/>
                <w:color w:val="000000"/>
                <w:sz w:val="22"/>
                <w:szCs w:val="22"/>
              </w:rPr>
              <w:t>10 287</w:t>
            </w:r>
          </w:p>
        </w:tc>
        <w:tc>
          <w:tcPr>
            <w:tcW w:w="3969" w:type="dxa"/>
            <w:tcBorders>
              <w:top w:val="nil"/>
              <w:left w:val="nil"/>
              <w:bottom w:val="single" w:sz="4" w:space="0" w:color="auto"/>
              <w:right w:val="single" w:sz="4" w:space="0" w:color="auto"/>
            </w:tcBorders>
            <w:shd w:val="clear" w:color="auto" w:fill="auto"/>
            <w:noWrap/>
            <w:vAlign w:val="bottom"/>
          </w:tcPr>
          <w:p w:rsidR="00E610BD" w:rsidRPr="00E610BD" w:rsidRDefault="00E610BD" w:rsidP="00E610BD">
            <w:pPr>
              <w:jc w:val="right"/>
              <w:rPr>
                <w:rFonts w:ascii="Calibri" w:hAnsi="Calibri" w:cs="Calibri"/>
                <w:color w:val="000000"/>
                <w:sz w:val="22"/>
                <w:szCs w:val="22"/>
              </w:rPr>
            </w:pPr>
            <w:r w:rsidRPr="00E610BD">
              <w:rPr>
                <w:rFonts w:ascii="Calibri" w:hAnsi="Calibri" w:cs="Calibri"/>
                <w:color w:val="000000"/>
                <w:sz w:val="22"/>
                <w:szCs w:val="22"/>
              </w:rPr>
              <w:t>3 319,39</w:t>
            </w:r>
          </w:p>
        </w:tc>
      </w:tr>
      <w:tr w:rsidR="00E610BD" w:rsidRPr="00E610BD" w:rsidTr="00704A19">
        <w:trPr>
          <w:trHeight w:val="208"/>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E610BD" w:rsidRPr="00E610BD" w:rsidRDefault="00E610BD" w:rsidP="00E610BD">
            <w:pPr>
              <w:jc w:val="center"/>
              <w:rPr>
                <w:rFonts w:ascii="Calibri" w:hAnsi="Calibri" w:cs="Calibri"/>
                <w:color w:val="000000"/>
                <w:sz w:val="22"/>
                <w:szCs w:val="22"/>
              </w:rPr>
            </w:pPr>
            <w:r w:rsidRPr="00E610BD">
              <w:rPr>
                <w:rFonts w:ascii="Calibri" w:hAnsi="Calibri" w:cs="Calibri"/>
                <w:color w:val="000000"/>
                <w:sz w:val="22"/>
                <w:szCs w:val="22"/>
              </w:rPr>
              <w:t>2011</w:t>
            </w:r>
          </w:p>
        </w:tc>
        <w:tc>
          <w:tcPr>
            <w:tcW w:w="3751" w:type="dxa"/>
            <w:tcBorders>
              <w:top w:val="nil"/>
              <w:left w:val="nil"/>
              <w:bottom w:val="single" w:sz="4" w:space="0" w:color="auto"/>
              <w:right w:val="single" w:sz="4" w:space="0" w:color="auto"/>
            </w:tcBorders>
            <w:shd w:val="clear" w:color="auto" w:fill="auto"/>
            <w:noWrap/>
            <w:vAlign w:val="bottom"/>
          </w:tcPr>
          <w:p w:rsidR="00E610BD" w:rsidRPr="00E610BD" w:rsidRDefault="00E610BD" w:rsidP="00E610BD">
            <w:pPr>
              <w:jc w:val="right"/>
              <w:rPr>
                <w:rFonts w:ascii="Calibri" w:hAnsi="Calibri" w:cs="Calibri"/>
                <w:color w:val="000000"/>
                <w:sz w:val="22"/>
                <w:szCs w:val="22"/>
              </w:rPr>
            </w:pPr>
            <w:r w:rsidRPr="00E610BD">
              <w:rPr>
                <w:rFonts w:ascii="Calibri" w:hAnsi="Calibri" w:cs="Calibri"/>
                <w:color w:val="000000"/>
                <w:sz w:val="22"/>
                <w:szCs w:val="22"/>
              </w:rPr>
              <w:t>10 705</w:t>
            </w:r>
          </w:p>
        </w:tc>
        <w:tc>
          <w:tcPr>
            <w:tcW w:w="3969" w:type="dxa"/>
            <w:tcBorders>
              <w:top w:val="nil"/>
              <w:left w:val="nil"/>
              <w:bottom w:val="single" w:sz="4" w:space="0" w:color="auto"/>
              <w:right w:val="single" w:sz="4" w:space="0" w:color="auto"/>
            </w:tcBorders>
            <w:shd w:val="clear" w:color="auto" w:fill="auto"/>
            <w:noWrap/>
            <w:vAlign w:val="bottom"/>
          </w:tcPr>
          <w:p w:rsidR="00E610BD" w:rsidRPr="00E610BD" w:rsidRDefault="00E610BD" w:rsidP="00E610BD">
            <w:pPr>
              <w:jc w:val="right"/>
              <w:rPr>
                <w:rFonts w:ascii="Calibri" w:hAnsi="Calibri" w:cs="Calibri"/>
                <w:color w:val="000000"/>
                <w:sz w:val="22"/>
                <w:szCs w:val="22"/>
              </w:rPr>
            </w:pPr>
            <w:r w:rsidRPr="00E610BD">
              <w:rPr>
                <w:rFonts w:ascii="Calibri" w:hAnsi="Calibri" w:cs="Calibri"/>
                <w:color w:val="000000"/>
                <w:sz w:val="22"/>
                <w:szCs w:val="22"/>
              </w:rPr>
              <w:t>3 319,39</w:t>
            </w:r>
          </w:p>
        </w:tc>
      </w:tr>
      <w:tr w:rsidR="00E610BD" w:rsidRPr="00E610BD" w:rsidTr="00704A19">
        <w:trPr>
          <w:trHeight w:val="226"/>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E610BD" w:rsidRPr="00E610BD" w:rsidRDefault="00E610BD" w:rsidP="00E610BD">
            <w:pPr>
              <w:jc w:val="center"/>
              <w:rPr>
                <w:rFonts w:ascii="Calibri" w:hAnsi="Calibri" w:cs="Calibri"/>
                <w:color w:val="000000"/>
                <w:sz w:val="22"/>
                <w:szCs w:val="22"/>
              </w:rPr>
            </w:pPr>
            <w:r w:rsidRPr="00E610BD">
              <w:rPr>
                <w:rFonts w:ascii="Calibri" w:hAnsi="Calibri" w:cs="Calibri"/>
                <w:color w:val="000000"/>
                <w:sz w:val="22"/>
                <w:szCs w:val="22"/>
              </w:rPr>
              <w:t>2012</w:t>
            </w:r>
          </w:p>
        </w:tc>
        <w:tc>
          <w:tcPr>
            <w:tcW w:w="3751" w:type="dxa"/>
            <w:tcBorders>
              <w:top w:val="nil"/>
              <w:left w:val="nil"/>
              <w:bottom w:val="single" w:sz="4" w:space="0" w:color="auto"/>
              <w:right w:val="single" w:sz="4" w:space="0" w:color="auto"/>
            </w:tcBorders>
            <w:shd w:val="clear" w:color="auto" w:fill="auto"/>
            <w:noWrap/>
            <w:vAlign w:val="bottom"/>
          </w:tcPr>
          <w:p w:rsidR="00E610BD" w:rsidRPr="00E610BD" w:rsidRDefault="00E610BD" w:rsidP="00E610BD">
            <w:pPr>
              <w:jc w:val="right"/>
              <w:rPr>
                <w:rFonts w:ascii="Calibri" w:hAnsi="Calibri" w:cs="Calibri"/>
                <w:color w:val="000000"/>
                <w:sz w:val="22"/>
                <w:szCs w:val="22"/>
              </w:rPr>
            </w:pPr>
            <w:r w:rsidRPr="00E610BD">
              <w:rPr>
                <w:rFonts w:ascii="Calibri" w:hAnsi="Calibri" w:cs="Calibri"/>
                <w:color w:val="000000"/>
                <w:sz w:val="22"/>
                <w:szCs w:val="22"/>
              </w:rPr>
              <w:t>10 900</w:t>
            </w:r>
          </w:p>
        </w:tc>
        <w:tc>
          <w:tcPr>
            <w:tcW w:w="3969" w:type="dxa"/>
            <w:tcBorders>
              <w:top w:val="nil"/>
              <w:left w:val="nil"/>
              <w:bottom w:val="single" w:sz="4" w:space="0" w:color="auto"/>
              <w:right w:val="single" w:sz="4" w:space="0" w:color="auto"/>
            </w:tcBorders>
            <w:shd w:val="clear" w:color="auto" w:fill="auto"/>
            <w:noWrap/>
            <w:vAlign w:val="bottom"/>
          </w:tcPr>
          <w:p w:rsidR="00E610BD" w:rsidRPr="00E610BD" w:rsidRDefault="00E610BD" w:rsidP="00E610BD">
            <w:pPr>
              <w:jc w:val="right"/>
              <w:rPr>
                <w:rFonts w:ascii="Calibri" w:hAnsi="Calibri" w:cs="Calibri"/>
                <w:color w:val="000000"/>
                <w:sz w:val="22"/>
                <w:szCs w:val="22"/>
              </w:rPr>
            </w:pPr>
            <w:r w:rsidRPr="00E610BD">
              <w:rPr>
                <w:rFonts w:ascii="Calibri" w:hAnsi="Calibri" w:cs="Calibri"/>
                <w:color w:val="000000"/>
                <w:sz w:val="22"/>
                <w:szCs w:val="22"/>
              </w:rPr>
              <w:t>3 319,39</w:t>
            </w:r>
          </w:p>
        </w:tc>
      </w:tr>
      <w:tr w:rsidR="00E610BD" w:rsidRPr="00E610BD" w:rsidTr="00704A19">
        <w:trPr>
          <w:trHeight w:val="216"/>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E610BD" w:rsidRPr="00E610BD" w:rsidRDefault="00E610BD" w:rsidP="00E610BD">
            <w:pPr>
              <w:jc w:val="center"/>
              <w:rPr>
                <w:rFonts w:ascii="Calibri" w:hAnsi="Calibri" w:cs="Calibri"/>
                <w:color w:val="000000"/>
                <w:sz w:val="22"/>
                <w:szCs w:val="22"/>
              </w:rPr>
            </w:pPr>
            <w:r w:rsidRPr="00E610BD">
              <w:rPr>
                <w:rFonts w:ascii="Calibri" w:hAnsi="Calibri" w:cs="Calibri"/>
                <w:color w:val="000000"/>
                <w:sz w:val="22"/>
                <w:szCs w:val="22"/>
              </w:rPr>
              <w:t>2013</w:t>
            </w:r>
          </w:p>
        </w:tc>
        <w:tc>
          <w:tcPr>
            <w:tcW w:w="3751" w:type="dxa"/>
            <w:tcBorders>
              <w:top w:val="nil"/>
              <w:left w:val="nil"/>
              <w:bottom w:val="single" w:sz="4" w:space="0" w:color="auto"/>
              <w:right w:val="single" w:sz="4" w:space="0" w:color="auto"/>
            </w:tcBorders>
            <w:shd w:val="clear" w:color="auto" w:fill="auto"/>
            <w:noWrap/>
            <w:vAlign w:val="bottom"/>
          </w:tcPr>
          <w:p w:rsidR="00E610BD" w:rsidRPr="00E610BD" w:rsidRDefault="00E610BD" w:rsidP="00E610BD">
            <w:pPr>
              <w:jc w:val="right"/>
              <w:rPr>
                <w:rFonts w:ascii="Calibri" w:hAnsi="Calibri" w:cs="Calibri"/>
                <w:color w:val="000000"/>
                <w:sz w:val="22"/>
                <w:szCs w:val="22"/>
              </w:rPr>
            </w:pPr>
            <w:r w:rsidRPr="00E610BD">
              <w:rPr>
                <w:rFonts w:ascii="Calibri" w:hAnsi="Calibri" w:cs="Calibri"/>
                <w:color w:val="000000"/>
                <w:sz w:val="22"/>
                <w:szCs w:val="22"/>
              </w:rPr>
              <w:t>11 145</w:t>
            </w:r>
          </w:p>
        </w:tc>
        <w:tc>
          <w:tcPr>
            <w:tcW w:w="3969" w:type="dxa"/>
            <w:tcBorders>
              <w:top w:val="nil"/>
              <w:left w:val="nil"/>
              <w:bottom w:val="single" w:sz="4" w:space="0" w:color="auto"/>
              <w:right w:val="single" w:sz="4" w:space="0" w:color="auto"/>
            </w:tcBorders>
            <w:shd w:val="clear" w:color="auto" w:fill="auto"/>
            <w:noWrap/>
            <w:vAlign w:val="bottom"/>
          </w:tcPr>
          <w:p w:rsidR="00E610BD" w:rsidRPr="00E610BD" w:rsidRDefault="00E610BD" w:rsidP="00E610BD">
            <w:pPr>
              <w:jc w:val="right"/>
              <w:rPr>
                <w:rFonts w:ascii="Calibri" w:hAnsi="Calibri" w:cs="Calibri"/>
                <w:color w:val="000000"/>
                <w:sz w:val="22"/>
                <w:szCs w:val="22"/>
              </w:rPr>
            </w:pPr>
            <w:r w:rsidRPr="00E610BD">
              <w:rPr>
                <w:rFonts w:ascii="Calibri" w:hAnsi="Calibri" w:cs="Calibri"/>
                <w:color w:val="000000"/>
                <w:sz w:val="22"/>
                <w:szCs w:val="22"/>
              </w:rPr>
              <w:t>3 319,39</w:t>
            </w:r>
          </w:p>
        </w:tc>
      </w:tr>
      <w:tr w:rsidR="00E610BD" w:rsidRPr="00E610BD" w:rsidTr="00704A19">
        <w:trPr>
          <w:trHeight w:val="2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E610BD" w:rsidRPr="00E610BD" w:rsidRDefault="00E610BD" w:rsidP="00E610BD">
            <w:pPr>
              <w:jc w:val="center"/>
              <w:rPr>
                <w:rFonts w:ascii="Calibri" w:hAnsi="Calibri" w:cs="Calibri"/>
                <w:color w:val="000000"/>
                <w:sz w:val="22"/>
                <w:szCs w:val="22"/>
              </w:rPr>
            </w:pPr>
            <w:r w:rsidRPr="00E610BD">
              <w:rPr>
                <w:rFonts w:ascii="Calibri" w:hAnsi="Calibri" w:cs="Calibri"/>
                <w:color w:val="000000"/>
                <w:sz w:val="22"/>
                <w:szCs w:val="22"/>
              </w:rPr>
              <w:t>2014</w:t>
            </w:r>
          </w:p>
        </w:tc>
        <w:tc>
          <w:tcPr>
            <w:tcW w:w="3751" w:type="dxa"/>
            <w:tcBorders>
              <w:top w:val="nil"/>
              <w:left w:val="nil"/>
              <w:bottom w:val="single" w:sz="4" w:space="0" w:color="auto"/>
              <w:right w:val="single" w:sz="4" w:space="0" w:color="auto"/>
            </w:tcBorders>
            <w:shd w:val="clear" w:color="auto" w:fill="auto"/>
            <w:noWrap/>
            <w:vAlign w:val="bottom"/>
          </w:tcPr>
          <w:p w:rsidR="00E610BD" w:rsidRPr="00E610BD" w:rsidRDefault="00E610BD" w:rsidP="00E610BD">
            <w:pPr>
              <w:jc w:val="right"/>
              <w:rPr>
                <w:rFonts w:ascii="Calibri" w:hAnsi="Calibri" w:cs="Calibri"/>
                <w:color w:val="000000"/>
                <w:sz w:val="22"/>
                <w:szCs w:val="22"/>
              </w:rPr>
            </w:pPr>
            <w:r w:rsidRPr="00E610BD">
              <w:rPr>
                <w:rFonts w:ascii="Calibri" w:hAnsi="Calibri" w:cs="Calibri"/>
                <w:color w:val="000000"/>
                <w:sz w:val="22"/>
                <w:szCs w:val="22"/>
              </w:rPr>
              <w:t>11 400</w:t>
            </w:r>
          </w:p>
        </w:tc>
        <w:tc>
          <w:tcPr>
            <w:tcW w:w="3969" w:type="dxa"/>
            <w:tcBorders>
              <w:top w:val="nil"/>
              <w:left w:val="nil"/>
              <w:bottom w:val="single" w:sz="4" w:space="0" w:color="auto"/>
              <w:right w:val="single" w:sz="4" w:space="0" w:color="auto"/>
            </w:tcBorders>
            <w:shd w:val="clear" w:color="auto" w:fill="auto"/>
            <w:noWrap/>
            <w:vAlign w:val="bottom"/>
          </w:tcPr>
          <w:p w:rsidR="00E610BD" w:rsidRPr="00E610BD" w:rsidRDefault="00E610BD" w:rsidP="00E610BD">
            <w:pPr>
              <w:jc w:val="right"/>
              <w:rPr>
                <w:rFonts w:ascii="Calibri" w:hAnsi="Calibri" w:cs="Calibri"/>
                <w:color w:val="000000"/>
                <w:sz w:val="22"/>
                <w:szCs w:val="22"/>
              </w:rPr>
            </w:pPr>
            <w:r w:rsidRPr="00E610BD">
              <w:rPr>
                <w:rFonts w:ascii="Calibri" w:hAnsi="Calibri" w:cs="Calibri"/>
                <w:color w:val="000000"/>
                <w:sz w:val="22"/>
                <w:szCs w:val="22"/>
              </w:rPr>
              <w:t>3 319,39</w:t>
            </w:r>
          </w:p>
        </w:tc>
      </w:tr>
      <w:tr w:rsidR="00E610BD" w:rsidRPr="00E610BD" w:rsidTr="00704A19">
        <w:trPr>
          <w:trHeight w:val="300"/>
        </w:trPr>
        <w:tc>
          <w:tcPr>
            <w:tcW w:w="800" w:type="dxa"/>
            <w:tcBorders>
              <w:top w:val="nil"/>
              <w:left w:val="nil"/>
              <w:bottom w:val="nil"/>
              <w:right w:val="nil"/>
            </w:tcBorders>
            <w:shd w:val="clear" w:color="auto" w:fill="auto"/>
            <w:noWrap/>
            <w:vAlign w:val="bottom"/>
            <w:hideMark/>
          </w:tcPr>
          <w:p w:rsidR="00E610BD" w:rsidRPr="00E610BD" w:rsidRDefault="00E610BD" w:rsidP="00E610BD">
            <w:pPr>
              <w:rPr>
                <w:rFonts w:ascii="Calibri" w:hAnsi="Calibri" w:cs="Calibri"/>
                <w:color w:val="000000"/>
                <w:sz w:val="22"/>
                <w:szCs w:val="22"/>
              </w:rPr>
            </w:pPr>
          </w:p>
        </w:tc>
        <w:tc>
          <w:tcPr>
            <w:tcW w:w="3751" w:type="dxa"/>
            <w:tcBorders>
              <w:top w:val="nil"/>
              <w:left w:val="nil"/>
              <w:bottom w:val="nil"/>
              <w:right w:val="nil"/>
            </w:tcBorders>
            <w:shd w:val="clear" w:color="auto" w:fill="auto"/>
            <w:noWrap/>
            <w:vAlign w:val="bottom"/>
            <w:hideMark/>
          </w:tcPr>
          <w:p w:rsidR="00E610BD" w:rsidRPr="00E610BD" w:rsidRDefault="00E610BD" w:rsidP="00E610BD">
            <w:pPr>
              <w:rPr>
                <w:rFonts w:ascii="Calibri" w:hAnsi="Calibri" w:cs="Calibri"/>
                <w:color w:val="000000"/>
                <w:sz w:val="22"/>
                <w:szCs w:val="22"/>
              </w:rPr>
            </w:pPr>
          </w:p>
        </w:tc>
        <w:tc>
          <w:tcPr>
            <w:tcW w:w="3969" w:type="dxa"/>
            <w:tcBorders>
              <w:top w:val="nil"/>
              <w:left w:val="nil"/>
              <w:bottom w:val="nil"/>
              <w:right w:val="nil"/>
            </w:tcBorders>
            <w:shd w:val="clear" w:color="auto" w:fill="auto"/>
            <w:noWrap/>
            <w:vAlign w:val="bottom"/>
            <w:hideMark/>
          </w:tcPr>
          <w:p w:rsidR="00E610BD" w:rsidRPr="00E610BD" w:rsidRDefault="00E610BD" w:rsidP="00E610BD">
            <w:pPr>
              <w:rPr>
                <w:rFonts w:ascii="Calibri" w:hAnsi="Calibri" w:cs="Calibri"/>
                <w:color w:val="000000"/>
                <w:sz w:val="22"/>
                <w:szCs w:val="22"/>
              </w:rPr>
            </w:pPr>
          </w:p>
        </w:tc>
      </w:tr>
    </w:tbl>
    <w:p w:rsidR="00E610BD" w:rsidRPr="00E610BD" w:rsidRDefault="00E610BD" w:rsidP="00E610BD">
      <w:pPr>
        <w:autoSpaceDE w:val="0"/>
        <w:autoSpaceDN w:val="0"/>
        <w:adjustRightInd w:val="0"/>
        <w:jc w:val="both"/>
        <w:rPr>
          <w:rFonts w:ascii="Arial" w:hAnsi="Arial" w:cs="Arial"/>
          <w:sz w:val="22"/>
          <w:szCs w:val="22"/>
        </w:rPr>
      </w:pPr>
      <w:r w:rsidRPr="00E610BD">
        <w:rPr>
          <w:rFonts w:ascii="Arial" w:hAnsi="Arial" w:cs="Arial"/>
          <w:sz w:val="22"/>
          <w:szCs w:val="22"/>
        </w:rPr>
        <w:t>Pri navrhovanej úprave výšky finančných príspevkov vykonávateľa opatrení sa zohľadňuje, že v súčasnosti poskytovaná výška príspevkov nepostačuje na pokrytie ani minimálnych mzdových nákladov a nákladov na prevádzku, ktoré vykonávateľovi vznikajú pri výkone opatrení. Upravená výška je zosúladená s výškou finančného príspevku poskytovaného neverejnému poskytovateľovi sociálnych služieb na 1 sociálneho poradcu na rozpočtový rok a je stanovená na základe ekonomicky oprávnených nákladov súvisiacich s jeho činnosťou. Porovnateľný je aj účel použitia finančných príspevkov a na výkon danej pozície sa vyžaduje rovnaké vzdelanie, odbornosť a</w:t>
      </w:r>
      <w:r w:rsidR="00E5283E">
        <w:rPr>
          <w:rFonts w:ascii="Arial" w:hAnsi="Arial" w:cs="Arial"/>
          <w:sz w:val="22"/>
          <w:szCs w:val="22"/>
        </w:rPr>
        <w:t> </w:t>
      </w:r>
      <w:r w:rsidRPr="00E610BD">
        <w:rPr>
          <w:rFonts w:ascii="Arial" w:hAnsi="Arial" w:cs="Arial"/>
          <w:sz w:val="22"/>
          <w:szCs w:val="22"/>
        </w:rPr>
        <w:t>kvalifikácia</w:t>
      </w:r>
      <w:r w:rsidR="00E5283E">
        <w:rPr>
          <w:rFonts w:ascii="Arial" w:hAnsi="Arial" w:cs="Arial"/>
          <w:sz w:val="22"/>
          <w:szCs w:val="22"/>
        </w:rPr>
        <w:t>.</w:t>
      </w:r>
    </w:p>
    <w:p w:rsidR="00E610BD" w:rsidRPr="00E610BD" w:rsidRDefault="00E610BD" w:rsidP="00E610BD">
      <w:pPr>
        <w:autoSpaceDE w:val="0"/>
        <w:autoSpaceDN w:val="0"/>
        <w:adjustRightInd w:val="0"/>
        <w:jc w:val="both"/>
        <w:rPr>
          <w:rFonts w:ascii="Arial" w:hAnsi="Arial" w:cs="Arial"/>
          <w:sz w:val="22"/>
          <w:szCs w:val="22"/>
        </w:rPr>
      </w:pPr>
    </w:p>
    <w:p w:rsidR="00E610BD" w:rsidRPr="00E610BD" w:rsidRDefault="00E610BD" w:rsidP="00E610BD">
      <w:pPr>
        <w:autoSpaceDE w:val="0"/>
        <w:autoSpaceDN w:val="0"/>
        <w:adjustRightInd w:val="0"/>
        <w:jc w:val="both"/>
        <w:rPr>
          <w:rFonts w:ascii="Arial" w:hAnsi="Arial" w:cs="Arial"/>
          <w:sz w:val="22"/>
          <w:szCs w:val="22"/>
        </w:rPr>
      </w:pPr>
      <w:r w:rsidRPr="00E610BD">
        <w:rPr>
          <w:rFonts w:ascii="Arial" w:hAnsi="Arial" w:cs="Arial"/>
          <w:sz w:val="22"/>
          <w:szCs w:val="22"/>
        </w:rPr>
        <w:t xml:space="preserve">Z dôvodov, že za obdobie od roku 2007, kedy bolo schválené VZN č. 14/2007, s miernou úpravou v roku 2009 vo VZN č. 28/2009,  neboli výšky finančných príspevkov upravované v takej miere, aby v primeranej výške a v súčinnosti so spolufinancovaním iných určených orgánov sociálnoprávnej ochrany detí a sociálnej kurately pokrývali reálne náklady vykonávateľov opatrení podľa zákona č. 305/2005 Z.z., a tiež s ohľadom na porovnanie výšky príspevkov v iných regiónoch, predkladáme návrh na úpravu výšky finančných príspevkov, ako sú uvedené v prílohe č. 2 tohto VZN. </w:t>
      </w:r>
    </w:p>
    <w:p w:rsidR="00E610BD" w:rsidRPr="00E610BD" w:rsidRDefault="00E610BD" w:rsidP="00E610BD">
      <w:pPr>
        <w:autoSpaceDE w:val="0"/>
        <w:autoSpaceDN w:val="0"/>
        <w:adjustRightInd w:val="0"/>
        <w:jc w:val="both"/>
        <w:rPr>
          <w:rFonts w:ascii="Arial" w:hAnsi="Arial" w:cs="Arial"/>
          <w:sz w:val="22"/>
          <w:szCs w:val="22"/>
        </w:rPr>
      </w:pPr>
      <w:r w:rsidRPr="00E610BD">
        <w:rPr>
          <w:rFonts w:ascii="Arial" w:hAnsi="Arial" w:cs="Arial"/>
          <w:sz w:val="22"/>
          <w:szCs w:val="22"/>
        </w:rPr>
        <w:t xml:space="preserve"> </w:t>
      </w:r>
    </w:p>
    <w:p w:rsidR="00E610BD" w:rsidRDefault="00E610BD" w:rsidP="00E610BD">
      <w:pPr>
        <w:jc w:val="both"/>
        <w:rPr>
          <w:rFonts w:ascii="Arial" w:hAnsi="Arial" w:cs="Arial"/>
          <w:sz w:val="22"/>
          <w:szCs w:val="22"/>
        </w:rPr>
      </w:pPr>
      <w:r w:rsidRPr="00E610BD">
        <w:rPr>
          <w:rFonts w:ascii="Arial" w:hAnsi="Arial" w:cs="Arial"/>
          <w:sz w:val="22"/>
          <w:szCs w:val="22"/>
        </w:rPr>
        <w:t xml:space="preserve">V zmysle navrhovaných úprav budú finančné príspevky vykonávateľom podľa zákona </w:t>
      </w:r>
      <w:r w:rsidR="00DF14F8">
        <w:rPr>
          <w:rFonts w:ascii="Arial" w:hAnsi="Arial" w:cs="Arial"/>
          <w:sz w:val="22"/>
          <w:szCs w:val="22"/>
        </w:rPr>
        <w:t xml:space="preserve">          </w:t>
      </w:r>
      <w:r w:rsidRPr="00E610BD">
        <w:rPr>
          <w:rFonts w:ascii="Arial" w:hAnsi="Arial" w:cs="Arial"/>
          <w:sz w:val="22"/>
          <w:szCs w:val="22"/>
        </w:rPr>
        <w:t xml:space="preserve">č. 305/2005 Z. z. poskytované v súlade s VZN BSK č. 28/2009 na základe žiadosti predloženej oprávneným žiadateľom v termíne do 31. júla príslušného kalendárneho roku na nasledujúceho kalendárneho rok, t.j. finančné príspevky budú v navrhovanej výške poskytnuté až v rozpočtovom roku 2015. </w:t>
      </w:r>
    </w:p>
    <w:p w:rsidR="00B82EBD" w:rsidRDefault="00B82EBD" w:rsidP="00E610BD">
      <w:pPr>
        <w:jc w:val="both"/>
        <w:rPr>
          <w:rFonts w:ascii="Arial" w:hAnsi="Arial" w:cs="Arial"/>
          <w:sz w:val="22"/>
          <w:szCs w:val="22"/>
        </w:rPr>
      </w:pPr>
    </w:p>
    <w:p w:rsidR="00B82EBD" w:rsidRDefault="00B82EBD" w:rsidP="00E610BD">
      <w:pPr>
        <w:jc w:val="both"/>
        <w:rPr>
          <w:rFonts w:ascii="Arial" w:hAnsi="Arial" w:cs="Arial"/>
          <w:sz w:val="22"/>
          <w:szCs w:val="22"/>
        </w:rPr>
      </w:pPr>
    </w:p>
    <w:p w:rsidR="00B82EBD" w:rsidRDefault="00B82EBD" w:rsidP="00E610BD">
      <w:pPr>
        <w:jc w:val="both"/>
        <w:rPr>
          <w:rFonts w:ascii="Arial" w:hAnsi="Arial" w:cs="Arial"/>
          <w:sz w:val="22"/>
          <w:szCs w:val="22"/>
        </w:rPr>
      </w:pPr>
    </w:p>
    <w:p w:rsidR="00B82EBD" w:rsidRDefault="00B82EBD" w:rsidP="00E610BD">
      <w:pPr>
        <w:jc w:val="both"/>
        <w:rPr>
          <w:rFonts w:ascii="Arial" w:hAnsi="Arial" w:cs="Arial"/>
          <w:sz w:val="22"/>
          <w:szCs w:val="22"/>
        </w:rPr>
      </w:pPr>
    </w:p>
    <w:p w:rsidR="00B82EBD" w:rsidRDefault="00B82EBD" w:rsidP="00E610BD">
      <w:pPr>
        <w:jc w:val="both"/>
        <w:rPr>
          <w:rFonts w:ascii="Arial" w:hAnsi="Arial" w:cs="Arial"/>
          <w:sz w:val="22"/>
          <w:szCs w:val="22"/>
        </w:rPr>
      </w:pPr>
    </w:p>
    <w:p w:rsidR="00B82EBD" w:rsidRPr="00E610BD" w:rsidRDefault="00B82EBD" w:rsidP="00E610BD">
      <w:pPr>
        <w:jc w:val="both"/>
        <w:rPr>
          <w:rFonts w:ascii="Arial" w:hAnsi="Arial" w:cs="Arial"/>
          <w:sz w:val="22"/>
          <w:szCs w:val="22"/>
        </w:rPr>
      </w:pPr>
    </w:p>
    <w:p w:rsidR="00E610BD" w:rsidRPr="00E610BD" w:rsidRDefault="00E610BD" w:rsidP="00E610BD">
      <w:pPr>
        <w:jc w:val="both"/>
        <w:rPr>
          <w:rFonts w:ascii="Arial" w:hAnsi="Arial" w:cs="Arial"/>
          <w:sz w:val="22"/>
          <w:szCs w:val="22"/>
        </w:rPr>
      </w:pPr>
    </w:p>
    <w:p w:rsidR="00E610BD" w:rsidRPr="00E610BD" w:rsidRDefault="00E610BD" w:rsidP="00E610BD">
      <w:pPr>
        <w:rPr>
          <w:rFonts w:ascii="Arial" w:eastAsiaTheme="minorHAnsi" w:hAnsi="Arial" w:cs="Arial"/>
          <w:b/>
          <w:sz w:val="36"/>
          <w:szCs w:val="36"/>
          <w:lang w:eastAsia="en-US"/>
        </w:rPr>
      </w:pPr>
      <w:r w:rsidRPr="00E610BD">
        <w:rPr>
          <w:rFonts w:ascii="Arial" w:eastAsiaTheme="minorHAnsi" w:hAnsi="Arial" w:cs="Arial"/>
          <w:b/>
          <w:sz w:val="36"/>
          <w:szCs w:val="36"/>
          <w:lang w:eastAsia="en-US"/>
        </w:rPr>
        <w:lastRenderedPageBreak/>
        <w:t>Zastupiteľstvo Bratislavského samosprávneho kraja</w:t>
      </w:r>
    </w:p>
    <w:p w:rsidR="00E610BD" w:rsidRPr="00E610BD" w:rsidRDefault="00E610BD" w:rsidP="00E610BD">
      <w:pPr>
        <w:jc w:val="center"/>
        <w:rPr>
          <w:rFonts w:eastAsiaTheme="minorHAnsi"/>
          <w:b/>
          <w:sz w:val="32"/>
          <w:szCs w:val="32"/>
          <w:lang w:eastAsia="en-US"/>
        </w:rPr>
      </w:pPr>
    </w:p>
    <w:p w:rsidR="00E610BD" w:rsidRPr="00E610BD" w:rsidRDefault="00E610BD" w:rsidP="00E610BD">
      <w:pPr>
        <w:jc w:val="center"/>
        <w:rPr>
          <w:rFonts w:eastAsiaTheme="minorHAnsi"/>
          <w:b/>
          <w:sz w:val="32"/>
          <w:szCs w:val="32"/>
          <w:lang w:eastAsia="en-US"/>
        </w:rPr>
      </w:pPr>
    </w:p>
    <w:p w:rsidR="00E610BD" w:rsidRPr="00E610BD" w:rsidRDefault="00E610BD" w:rsidP="00E610BD">
      <w:pPr>
        <w:jc w:val="center"/>
        <w:rPr>
          <w:rFonts w:eastAsiaTheme="minorHAnsi"/>
          <w:b/>
          <w:sz w:val="32"/>
          <w:szCs w:val="32"/>
          <w:lang w:eastAsia="en-US"/>
        </w:rPr>
      </w:pPr>
    </w:p>
    <w:p w:rsidR="00E610BD" w:rsidRPr="00E610BD" w:rsidRDefault="00E610BD" w:rsidP="00E610BD">
      <w:pPr>
        <w:autoSpaceDE w:val="0"/>
        <w:autoSpaceDN w:val="0"/>
        <w:adjustRightInd w:val="0"/>
        <w:jc w:val="center"/>
        <w:rPr>
          <w:rFonts w:ascii="Arial" w:hAnsi="Arial" w:cs="Arial"/>
          <w:b/>
          <w:bCs/>
          <w:sz w:val="28"/>
          <w:szCs w:val="28"/>
        </w:rPr>
      </w:pPr>
      <w:r w:rsidRPr="00E610BD">
        <w:rPr>
          <w:rFonts w:ascii="Arial" w:hAnsi="Arial" w:cs="Arial"/>
          <w:b/>
          <w:noProof/>
          <w:sz w:val="28"/>
          <w:szCs w:val="28"/>
        </w:rPr>
        <w:drawing>
          <wp:inline distT="0" distB="0" distL="0" distR="0" wp14:anchorId="4036FE38" wp14:editId="18C37965">
            <wp:extent cx="828675" cy="923925"/>
            <wp:effectExtent l="0" t="0" r="9525"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28675" cy="923925"/>
                    </a:xfrm>
                    <a:prstGeom prst="rect">
                      <a:avLst/>
                    </a:prstGeom>
                    <a:noFill/>
                    <a:ln>
                      <a:noFill/>
                    </a:ln>
                  </pic:spPr>
                </pic:pic>
              </a:graphicData>
            </a:graphic>
          </wp:inline>
        </w:drawing>
      </w:r>
    </w:p>
    <w:p w:rsidR="00E610BD" w:rsidRPr="00E610BD" w:rsidRDefault="00E610BD" w:rsidP="00E610BD">
      <w:pPr>
        <w:jc w:val="center"/>
        <w:rPr>
          <w:rFonts w:eastAsiaTheme="minorHAnsi"/>
          <w:b/>
          <w:sz w:val="32"/>
          <w:szCs w:val="32"/>
          <w:lang w:eastAsia="en-US"/>
        </w:rPr>
      </w:pPr>
    </w:p>
    <w:p w:rsidR="00E610BD" w:rsidRPr="00E610BD" w:rsidRDefault="00E610BD" w:rsidP="00E610BD">
      <w:pPr>
        <w:jc w:val="center"/>
        <w:rPr>
          <w:rFonts w:eastAsiaTheme="minorHAnsi"/>
          <w:b/>
          <w:sz w:val="32"/>
          <w:szCs w:val="32"/>
          <w:lang w:eastAsia="en-US"/>
        </w:rPr>
      </w:pPr>
    </w:p>
    <w:p w:rsidR="00E610BD" w:rsidRPr="00E610BD" w:rsidRDefault="00E610BD" w:rsidP="00E610BD">
      <w:pPr>
        <w:jc w:val="center"/>
        <w:rPr>
          <w:rFonts w:eastAsiaTheme="minorHAnsi"/>
          <w:b/>
          <w:sz w:val="32"/>
          <w:szCs w:val="32"/>
          <w:lang w:eastAsia="en-US"/>
        </w:rPr>
      </w:pPr>
    </w:p>
    <w:p w:rsidR="00E610BD" w:rsidRPr="00E610BD" w:rsidRDefault="00E610BD" w:rsidP="00E610BD">
      <w:pPr>
        <w:jc w:val="center"/>
        <w:rPr>
          <w:rFonts w:ascii="Arial" w:eastAsiaTheme="minorHAnsi" w:hAnsi="Arial" w:cs="Arial"/>
          <w:b/>
          <w:lang w:eastAsia="en-US"/>
        </w:rPr>
      </w:pPr>
      <w:r w:rsidRPr="00E610BD">
        <w:rPr>
          <w:rFonts w:ascii="Arial" w:eastAsiaTheme="minorHAnsi" w:hAnsi="Arial" w:cs="Arial"/>
          <w:b/>
          <w:lang w:eastAsia="en-US"/>
        </w:rPr>
        <w:t xml:space="preserve">Všeobecne záväzné nariadenie </w:t>
      </w:r>
    </w:p>
    <w:p w:rsidR="00E610BD" w:rsidRPr="00E610BD" w:rsidRDefault="00E610BD" w:rsidP="00E610BD">
      <w:pPr>
        <w:jc w:val="center"/>
        <w:rPr>
          <w:rFonts w:ascii="Arial" w:eastAsiaTheme="minorHAnsi" w:hAnsi="Arial" w:cs="Arial"/>
          <w:b/>
          <w:lang w:eastAsia="en-US"/>
        </w:rPr>
      </w:pPr>
    </w:p>
    <w:p w:rsidR="00E610BD" w:rsidRPr="00E610BD" w:rsidRDefault="00E610BD" w:rsidP="00E610BD">
      <w:pPr>
        <w:jc w:val="center"/>
        <w:rPr>
          <w:rFonts w:ascii="Arial" w:eastAsiaTheme="minorHAnsi" w:hAnsi="Arial" w:cs="Arial"/>
          <w:b/>
          <w:lang w:eastAsia="en-US"/>
        </w:rPr>
      </w:pPr>
      <w:r w:rsidRPr="00E610BD">
        <w:rPr>
          <w:rFonts w:ascii="Arial" w:eastAsiaTheme="minorHAnsi" w:hAnsi="Arial" w:cs="Arial"/>
          <w:b/>
          <w:lang w:eastAsia="en-US"/>
        </w:rPr>
        <w:t>Bratislavského samosprávneho kraja</w:t>
      </w:r>
    </w:p>
    <w:p w:rsidR="00E610BD" w:rsidRPr="00E610BD" w:rsidRDefault="00E610BD" w:rsidP="00E610BD">
      <w:pPr>
        <w:jc w:val="center"/>
        <w:rPr>
          <w:rFonts w:ascii="Arial" w:eastAsiaTheme="minorHAnsi" w:hAnsi="Arial" w:cs="Arial"/>
          <w:b/>
          <w:lang w:eastAsia="en-US"/>
        </w:rPr>
      </w:pPr>
    </w:p>
    <w:p w:rsidR="00E610BD" w:rsidRPr="00E610BD" w:rsidRDefault="00E610BD" w:rsidP="00E610BD">
      <w:pPr>
        <w:jc w:val="center"/>
        <w:rPr>
          <w:rFonts w:ascii="Arial" w:eastAsiaTheme="minorHAnsi" w:hAnsi="Arial" w:cs="Arial"/>
          <w:b/>
          <w:sz w:val="22"/>
          <w:szCs w:val="22"/>
          <w:lang w:eastAsia="en-US"/>
        </w:rPr>
      </w:pPr>
      <w:r w:rsidRPr="00E610BD">
        <w:rPr>
          <w:rFonts w:ascii="Arial" w:eastAsiaTheme="minorHAnsi" w:hAnsi="Arial" w:cs="Arial"/>
          <w:b/>
          <w:sz w:val="22"/>
          <w:szCs w:val="22"/>
          <w:lang w:eastAsia="en-US"/>
        </w:rPr>
        <w:t>č. ...../2014</w:t>
      </w:r>
    </w:p>
    <w:p w:rsidR="00E610BD" w:rsidRPr="00E610BD" w:rsidRDefault="00E610BD" w:rsidP="00E610BD">
      <w:pPr>
        <w:jc w:val="center"/>
        <w:rPr>
          <w:rFonts w:ascii="Arial" w:eastAsiaTheme="minorHAnsi" w:hAnsi="Arial" w:cs="Arial"/>
          <w:sz w:val="22"/>
          <w:szCs w:val="22"/>
          <w:lang w:eastAsia="en-US"/>
        </w:rPr>
      </w:pPr>
      <w:r w:rsidRPr="00E610BD">
        <w:rPr>
          <w:rFonts w:ascii="Arial" w:eastAsiaTheme="minorHAnsi" w:hAnsi="Arial" w:cs="Arial"/>
          <w:sz w:val="22"/>
          <w:szCs w:val="22"/>
          <w:lang w:eastAsia="en-US"/>
        </w:rPr>
        <w:t>zo dňa 11.04.2014,</w:t>
      </w:r>
    </w:p>
    <w:p w:rsidR="00E610BD" w:rsidRPr="00E610BD" w:rsidRDefault="00E610BD" w:rsidP="00E610BD">
      <w:pPr>
        <w:jc w:val="center"/>
        <w:rPr>
          <w:rFonts w:ascii="Arial" w:eastAsiaTheme="minorHAnsi" w:hAnsi="Arial" w:cs="Arial"/>
          <w:sz w:val="22"/>
          <w:szCs w:val="22"/>
          <w:lang w:eastAsia="en-US"/>
        </w:rPr>
      </w:pPr>
    </w:p>
    <w:p w:rsidR="00E610BD" w:rsidRPr="00E610BD" w:rsidRDefault="00E610BD" w:rsidP="00E610BD">
      <w:pPr>
        <w:jc w:val="center"/>
        <w:rPr>
          <w:rFonts w:ascii="Arial" w:eastAsiaTheme="minorHAnsi" w:hAnsi="Arial" w:cs="Arial"/>
          <w:sz w:val="22"/>
          <w:szCs w:val="22"/>
          <w:lang w:eastAsia="en-US"/>
        </w:rPr>
      </w:pPr>
      <w:r w:rsidRPr="00E610BD">
        <w:rPr>
          <w:rFonts w:ascii="Arial" w:eastAsiaTheme="minorHAnsi" w:hAnsi="Arial" w:cs="Arial"/>
          <w:b/>
          <w:sz w:val="22"/>
          <w:szCs w:val="22"/>
          <w:lang w:eastAsia="en-US"/>
        </w:rPr>
        <w:t xml:space="preserve">ktorým sa mení </w:t>
      </w:r>
    </w:p>
    <w:p w:rsidR="00E610BD" w:rsidRPr="00E610BD" w:rsidRDefault="00E610BD" w:rsidP="00E610BD">
      <w:pPr>
        <w:jc w:val="center"/>
        <w:rPr>
          <w:rFonts w:ascii="Arial" w:eastAsiaTheme="minorHAnsi" w:hAnsi="Arial" w:cs="Arial"/>
          <w:sz w:val="22"/>
          <w:szCs w:val="22"/>
          <w:lang w:eastAsia="en-US"/>
        </w:rPr>
      </w:pPr>
    </w:p>
    <w:p w:rsidR="00E610BD" w:rsidRPr="00E610BD" w:rsidRDefault="00E610BD" w:rsidP="00E610BD">
      <w:pPr>
        <w:jc w:val="both"/>
        <w:rPr>
          <w:rFonts w:ascii="Arial" w:eastAsiaTheme="minorHAnsi" w:hAnsi="Arial" w:cs="Arial"/>
          <w:b/>
          <w:sz w:val="22"/>
          <w:szCs w:val="22"/>
          <w:lang w:eastAsia="en-US"/>
        </w:rPr>
      </w:pPr>
      <w:r w:rsidRPr="00E610BD">
        <w:rPr>
          <w:rFonts w:ascii="Arial" w:eastAsiaTheme="minorHAnsi" w:hAnsi="Arial" w:cs="Arial"/>
          <w:sz w:val="22"/>
          <w:szCs w:val="22"/>
          <w:lang w:eastAsia="en-US"/>
        </w:rPr>
        <w:t>Všeobecne záväzné nariadenie BSK č. 28/2009 zo dňa 25.02.2009 o bližších podmienkach poskytovania finančného príspevku akreditovanému subjektu, právnickej osobe, fyzickej osobe alebo obci na vykonávanie opatrení sociálnoprávnej ochrany detí a sociálnej kurately na území Bratislavského samosprávneho kraja, v znení Všeobecne záväzného nariadenia č. 37/2010  zo dňa 23.07.2010 a Všeobecne záväzného nariadenia č. 44/2011 zo dňa 09.12.2011.</w:t>
      </w:r>
    </w:p>
    <w:p w:rsidR="00E610BD" w:rsidRPr="00E610BD" w:rsidRDefault="00E610BD" w:rsidP="00E610BD">
      <w:pPr>
        <w:jc w:val="both"/>
        <w:rPr>
          <w:rFonts w:eastAsiaTheme="minorHAnsi"/>
          <w:b/>
          <w:sz w:val="22"/>
          <w:szCs w:val="22"/>
          <w:lang w:eastAsia="en-US"/>
        </w:rPr>
      </w:pPr>
    </w:p>
    <w:p w:rsidR="00E610BD" w:rsidRPr="00E610BD" w:rsidRDefault="00E610BD" w:rsidP="00E610BD">
      <w:pPr>
        <w:jc w:val="both"/>
        <w:rPr>
          <w:rFonts w:eastAsiaTheme="minorHAnsi"/>
          <w:b/>
          <w:sz w:val="28"/>
          <w:szCs w:val="28"/>
          <w:lang w:eastAsia="en-US"/>
        </w:rPr>
      </w:pPr>
    </w:p>
    <w:p w:rsidR="00E610BD" w:rsidRPr="00E610BD" w:rsidRDefault="00E610BD" w:rsidP="00E610BD">
      <w:pPr>
        <w:jc w:val="both"/>
        <w:rPr>
          <w:rFonts w:eastAsiaTheme="minorHAnsi"/>
          <w:b/>
          <w:sz w:val="28"/>
          <w:szCs w:val="28"/>
          <w:lang w:eastAsia="en-US"/>
        </w:rPr>
      </w:pPr>
    </w:p>
    <w:p w:rsidR="00E610BD" w:rsidRPr="00E610BD" w:rsidRDefault="00E610BD" w:rsidP="00E610BD">
      <w:pPr>
        <w:jc w:val="both"/>
        <w:rPr>
          <w:rFonts w:eastAsiaTheme="minorHAnsi"/>
          <w:b/>
          <w:sz w:val="28"/>
          <w:szCs w:val="28"/>
          <w:lang w:eastAsia="en-US"/>
        </w:rPr>
      </w:pPr>
    </w:p>
    <w:p w:rsidR="00E610BD" w:rsidRPr="00E610BD" w:rsidRDefault="00E610BD" w:rsidP="00E610BD">
      <w:pPr>
        <w:jc w:val="both"/>
        <w:rPr>
          <w:rFonts w:eastAsiaTheme="minorHAnsi"/>
          <w:b/>
          <w:sz w:val="28"/>
          <w:szCs w:val="28"/>
          <w:lang w:eastAsia="en-US"/>
        </w:rPr>
      </w:pPr>
    </w:p>
    <w:p w:rsidR="00E610BD" w:rsidRPr="00E610BD" w:rsidRDefault="00E610BD" w:rsidP="00E610BD">
      <w:pPr>
        <w:jc w:val="both"/>
        <w:rPr>
          <w:rFonts w:eastAsiaTheme="minorHAnsi"/>
          <w:b/>
          <w:sz w:val="28"/>
          <w:szCs w:val="28"/>
          <w:lang w:eastAsia="en-US"/>
        </w:rPr>
      </w:pPr>
    </w:p>
    <w:p w:rsidR="00E610BD" w:rsidRPr="00E610BD" w:rsidRDefault="00E610BD" w:rsidP="00E610BD">
      <w:pPr>
        <w:jc w:val="both"/>
        <w:rPr>
          <w:rFonts w:eastAsiaTheme="minorHAnsi"/>
          <w:b/>
          <w:sz w:val="28"/>
          <w:szCs w:val="28"/>
          <w:lang w:eastAsia="en-US"/>
        </w:rPr>
      </w:pPr>
    </w:p>
    <w:p w:rsidR="00E610BD" w:rsidRPr="00E610BD" w:rsidRDefault="00E610BD" w:rsidP="00E610BD">
      <w:pPr>
        <w:jc w:val="both"/>
        <w:rPr>
          <w:rFonts w:eastAsiaTheme="minorHAnsi"/>
          <w:b/>
          <w:sz w:val="28"/>
          <w:szCs w:val="28"/>
          <w:lang w:eastAsia="en-US"/>
        </w:rPr>
      </w:pPr>
    </w:p>
    <w:p w:rsidR="00E610BD" w:rsidRPr="00E610BD" w:rsidRDefault="00E610BD" w:rsidP="00E610BD">
      <w:pPr>
        <w:jc w:val="both"/>
        <w:rPr>
          <w:rFonts w:eastAsiaTheme="minorHAnsi"/>
          <w:b/>
          <w:sz w:val="28"/>
          <w:szCs w:val="28"/>
          <w:lang w:eastAsia="en-US"/>
        </w:rPr>
      </w:pPr>
    </w:p>
    <w:p w:rsidR="00E610BD" w:rsidRPr="00E610BD" w:rsidRDefault="00E610BD" w:rsidP="00E610BD">
      <w:pPr>
        <w:jc w:val="both"/>
        <w:rPr>
          <w:rFonts w:eastAsiaTheme="minorHAnsi"/>
          <w:b/>
          <w:sz w:val="28"/>
          <w:szCs w:val="28"/>
          <w:lang w:eastAsia="en-US"/>
        </w:rPr>
      </w:pPr>
    </w:p>
    <w:p w:rsidR="00E610BD" w:rsidRPr="00E610BD" w:rsidRDefault="00E610BD" w:rsidP="00E610BD">
      <w:pPr>
        <w:jc w:val="both"/>
        <w:rPr>
          <w:rFonts w:eastAsiaTheme="minorHAnsi"/>
          <w:b/>
          <w:sz w:val="28"/>
          <w:szCs w:val="28"/>
          <w:lang w:eastAsia="en-US"/>
        </w:rPr>
      </w:pPr>
    </w:p>
    <w:p w:rsidR="00E610BD" w:rsidRPr="00E610BD" w:rsidRDefault="00E610BD" w:rsidP="00E610BD">
      <w:pPr>
        <w:jc w:val="both"/>
        <w:rPr>
          <w:rFonts w:eastAsiaTheme="minorHAnsi"/>
          <w:b/>
          <w:sz w:val="28"/>
          <w:szCs w:val="28"/>
          <w:lang w:eastAsia="en-US"/>
        </w:rPr>
      </w:pPr>
    </w:p>
    <w:p w:rsidR="00E610BD" w:rsidRPr="00E610BD" w:rsidRDefault="00E610BD" w:rsidP="00E610BD">
      <w:pPr>
        <w:jc w:val="both"/>
        <w:rPr>
          <w:rFonts w:eastAsiaTheme="minorHAnsi"/>
          <w:b/>
          <w:sz w:val="28"/>
          <w:szCs w:val="28"/>
          <w:lang w:eastAsia="en-US"/>
        </w:rPr>
      </w:pPr>
    </w:p>
    <w:p w:rsidR="00E610BD" w:rsidRPr="00E610BD" w:rsidRDefault="00E610BD" w:rsidP="00E610BD">
      <w:pPr>
        <w:jc w:val="both"/>
        <w:rPr>
          <w:rFonts w:eastAsiaTheme="minorHAnsi"/>
          <w:b/>
          <w:sz w:val="28"/>
          <w:szCs w:val="28"/>
          <w:lang w:eastAsia="en-US"/>
        </w:rPr>
      </w:pPr>
    </w:p>
    <w:p w:rsidR="00E610BD" w:rsidRPr="00E610BD" w:rsidRDefault="00E610BD" w:rsidP="00E610BD">
      <w:pPr>
        <w:jc w:val="both"/>
        <w:rPr>
          <w:rFonts w:eastAsiaTheme="minorHAnsi"/>
          <w:b/>
          <w:sz w:val="28"/>
          <w:szCs w:val="28"/>
          <w:lang w:eastAsia="en-US"/>
        </w:rPr>
      </w:pPr>
    </w:p>
    <w:p w:rsidR="00E610BD" w:rsidRPr="00E610BD" w:rsidRDefault="00E610BD" w:rsidP="00E610BD">
      <w:pPr>
        <w:jc w:val="both"/>
        <w:rPr>
          <w:rFonts w:eastAsiaTheme="minorHAnsi"/>
          <w:b/>
          <w:sz w:val="28"/>
          <w:szCs w:val="28"/>
          <w:lang w:eastAsia="en-US"/>
        </w:rPr>
      </w:pPr>
    </w:p>
    <w:p w:rsidR="00E610BD" w:rsidRPr="00E610BD" w:rsidRDefault="00E610BD" w:rsidP="00E610BD">
      <w:pPr>
        <w:jc w:val="both"/>
        <w:rPr>
          <w:rFonts w:eastAsiaTheme="minorHAnsi"/>
          <w:b/>
          <w:sz w:val="28"/>
          <w:szCs w:val="28"/>
          <w:lang w:eastAsia="en-US"/>
        </w:rPr>
      </w:pPr>
    </w:p>
    <w:p w:rsidR="00E610BD" w:rsidRPr="00E610BD" w:rsidRDefault="00E610BD" w:rsidP="00E610BD">
      <w:pPr>
        <w:jc w:val="both"/>
        <w:rPr>
          <w:rFonts w:eastAsiaTheme="minorHAnsi"/>
          <w:b/>
          <w:sz w:val="28"/>
          <w:szCs w:val="28"/>
          <w:lang w:eastAsia="en-US"/>
        </w:rPr>
      </w:pPr>
    </w:p>
    <w:p w:rsidR="00E610BD" w:rsidRPr="00E610BD" w:rsidRDefault="00E610BD" w:rsidP="00E610BD">
      <w:pPr>
        <w:jc w:val="center"/>
        <w:rPr>
          <w:rFonts w:eastAsiaTheme="minorHAnsi"/>
          <w:b/>
          <w:sz w:val="28"/>
          <w:szCs w:val="28"/>
          <w:lang w:eastAsia="en-US"/>
        </w:rPr>
      </w:pPr>
    </w:p>
    <w:p w:rsidR="00E610BD" w:rsidRPr="00E610BD" w:rsidRDefault="00E610BD" w:rsidP="00E610BD">
      <w:pPr>
        <w:jc w:val="center"/>
        <w:rPr>
          <w:rFonts w:ascii="Arial" w:eastAsiaTheme="minorHAnsi" w:hAnsi="Arial" w:cs="Arial"/>
          <w:b/>
          <w:lang w:eastAsia="en-US"/>
        </w:rPr>
      </w:pPr>
      <w:r w:rsidRPr="00E610BD">
        <w:rPr>
          <w:rFonts w:ascii="Arial" w:eastAsiaTheme="minorHAnsi" w:hAnsi="Arial" w:cs="Arial"/>
          <w:b/>
          <w:lang w:eastAsia="en-US"/>
        </w:rPr>
        <w:lastRenderedPageBreak/>
        <w:t xml:space="preserve">Všeobecne záväzné nariadenie </w:t>
      </w:r>
    </w:p>
    <w:p w:rsidR="00E610BD" w:rsidRPr="00E610BD" w:rsidRDefault="00E610BD" w:rsidP="00E610BD">
      <w:pPr>
        <w:jc w:val="center"/>
        <w:rPr>
          <w:rFonts w:ascii="Arial" w:eastAsiaTheme="minorHAnsi" w:hAnsi="Arial" w:cs="Arial"/>
          <w:b/>
          <w:lang w:eastAsia="en-US"/>
        </w:rPr>
      </w:pPr>
      <w:r w:rsidRPr="00E610BD">
        <w:rPr>
          <w:rFonts w:ascii="Arial" w:eastAsiaTheme="minorHAnsi" w:hAnsi="Arial" w:cs="Arial"/>
          <w:b/>
          <w:lang w:eastAsia="en-US"/>
        </w:rPr>
        <w:t>Bratislavského samosprávneho kraja</w:t>
      </w:r>
    </w:p>
    <w:p w:rsidR="00E610BD" w:rsidRPr="00E610BD" w:rsidRDefault="00E610BD" w:rsidP="00E610BD">
      <w:pPr>
        <w:jc w:val="center"/>
        <w:rPr>
          <w:rFonts w:ascii="Arial" w:eastAsiaTheme="minorHAnsi" w:hAnsi="Arial" w:cs="Arial"/>
          <w:b/>
          <w:lang w:eastAsia="en-US"/>
        </w:rPr>
      </w:pPr>
    </w:p>
    <w:p w:rsidR="00E610BD" w:rsidRPr="00E610BD" w:rsidRDefault="00E610BD" w:rsidP="00E610BD">
      <w:pPr>
        <w:jc w:val="center"/>
        <w:rPr>
          <w:rFonts w:ascii="Arial" w:eastAsiaTheme="minorHAnsi" w:hAnsi="Arial" w:cs="Arial"/>
          <w:b/>
          <w:lang w:eastAsia="en-US"/>
        </w:rPr>
      </w:pPr>
    </w:p>
    <w:p w:rsidR="00E610BD" w:rsidRPr="00E610BD" w:rsidRDefault="00E610BD" w:rsidP="00E610BD">
      <w:pPr>
        <w:jc w:val="center"/>
        <w:rPr>
          <w:rFonts w:ascii="Arial" w:eastAsiaTheme="minorHAnsi" w:hAnsi="Arial" w:cs="Arial"/>
          <w:b/>
          <w:lang w:eastAsia="en-US"/>
        </w:rPr>
      </w:pPr>
      <w:r w:rsidRPr="00E610BD">
        <w:rPr>
          <w:rFonts w:ascii="Arial" w:eastAsiaTheme="minorHAnsi" w:hAnsi="Arial" w:cs="Arial"/>
          <w:b/>
          <w:lang w:eastAsia="en-US"/>
        </w:rPr>
        <w:t>č. ...../2014</w:t>
      </w:r>
    </w:p>
    <w:p w:rsidR="00E610BD" w:rsidRPr="00E610BD" w:rsidRDefault="00E610BD" w:rsidP="00E610BD">
      <w:pPr>
        <w:jc w:val="center"/>
        <w:rPr>
          <w:rFonts w:ascii="Arial" w:eastAsiaTheme="minorHAnsi" w:hAnsi="Arial" w:cs="Arial"/>
          <w:sz w:val="22"/>
          <w:szCs w:val="22"/>
          <w:lang w:eastAsia="en-US"/>
        </w:rPr>
      </w:pPr>
      <w:r w:rsidRPr="00E610BD">
        <w:rPr>
          <w:rFonts w:ascii="Arial" w:eastAsiaTheme="minorHAnsi" w:hAnsi="Arial" w:cs="Arial"/>
          <w:sz w:val="22"/>
          <w:szCs w:val="22"/>
          <w:lang w:eastAsia="en-US"/>
        </w:rPr>
        <w:t>zo dňa 11.04.2014</w:t>
      </w:r>
    </w:p>
    <w:p w:rsidR="00E610BD" w:rsidRPr="00E610BD" w:rsidRDefault="00E610BD" w:rsidP="00E610BD">
      <w:pPr>
        <w:rPr>
          <w:rFonts w:ascii="Arial" w:eastAsiaTheme="minorHAnsi" w:hAnsi="Arial" w:cs="Arial"/>
          <w:sz w:val="22"/>
          <w:szCs w:val="22"/>
          <w:lang w:eastAsia="en-US"/>
        </w:rPr>
      </w:pPr>
    </w:p>
    <w:p w:rsidR="00E610BD" w:rsidRPr="00E610BD" w:rsidRDefault="00E610BD" w:rsidP="00E610BD">
      <w:pPr>
        <w:jc w:val="center"/>
        <w:rPr>
          <w:rFonts w:ascii="Arial" w:eastAsiaTheme="minorHAnsi" w:hAnsi="Arial" w:cs="Arial"/>
          <w:sz w:val="22"/>
          <w:szCs w:val="22"/>
          <w:lang w:eastAsia="en-US"/>
        </w:rPr>
      </w:pPr>
    </w:p>
    <w:p w:rsidR="00E610BD" w:rsidRPr="00E610BD" w:rsidRDefault="00E610BD" w:rsidP="00E610BD">
      <w:pPr>
        <w:ind w:firstLine="708"/>
        <w:jc w:val="both"/>
        <w:rPr>
          <w:rFonts w:ascii="Arial" w:eastAsiaTheme="minorHAnsi" w:hAnsi="Arial" w:cs="Arial"/>
          <w:sz w:val="22"/>
          <w:szCs w:val="22"/>
          <w:lang w:eastAsia="en-US"/>
        </w:rPr>
      </w:pPr>
      <w:r w:rsidRPr="00E610BD">
        <w:rPr>
          <w:rFonts w:ascii="Arial" w:eastAsiaTheme="minorHAnsi" w:hAnsi="Arial" w:cs="Arial"/>
          <w:sz w:val="22"/>
          <w:szCs w:val="22"/>
          <w:lang w:eastAsia="en-US"/>
        </w:rPr>
        <w:t xml:space="preserve">Zastupiteľstvo Bratislavského samosprávneho kraja podľa § 8 ods. 1 a § 11 ods. 2 písm. a) zákona č. 302/2001 Z. z. o samospráve vyšších územných celkov (zákon o samosprávnych krajoch)  v znení neskorších predpisov a podľa § 76 písm. f) bod 1, § 88 ods. 1 a 4 zákona č. 305/2005 Z. z. o sociálnoprávnej ochrane detí a o sociálnej kuratele a o zmene a doplnení niektorých zákonov v znení neskorších predpisov </w:t>
      </w:r>
      <w:r w:rsidR="006B4AA4">
        <w:rPr>
          <w:rFonts w:ascii="Arial" w:eastAsiaTheme="minorHAnsi" w:hAnsi="Arial" w:cs="Arial"/>
          <w:sz w:val="22"/>
          <w:szCs w:val="22"/>
          <w:lang w:eastAsia="en-US"/>
        </w:rPr>
        <w:t>(</w:t>
      </w:r>
      <w:r w:rsidRPr="00E610BD">
        <w:rPr>
          <w:rFonts w:ascii="Arial" w:eastAsiaTheme="minorHAnsi" w:hAnsi="Arial" w:cs="Arial"/>
          <w:sz w:val="22"/>
          <w:szCs w:val="22"/>
          <w:lang w:eastAsia="en-US"/>
        </w:rPr>
        <w:t>ďalej len „zákon</w:t>
      </w:r>
      <w:r w:rsidR="00DF14F8">
        <w:rPr>
          <w:rFonts w:ascii="Arial" w:eastAsiaTheme="minorHAnsi" w:hAnsi="Arial" w:cs="Arial"/>
          <w:sz w:val="22"/>
          <w:szCs w:val="22"/>
          <w:lang w:eastAsia="en-US"/>
        </w:rPr>
        <w:t xml:space="preserve">     </w:t>
      </w:r>
      <w:r w:rsidRPr="00E610BD">
        <w:rPr>
          <w:rFonts w:ascii="Arial" w:eastAsiaTheme="minorHAnsi" w:hAnsi="Arial" w:cs="Arial"/>
          <w:sz w:val="22"/>
          <w:szCs w:val="22"/>
          <w:lang w:eastAsia="en-US"/>
        </w:rPr>
        <w:t xml:space="preserve"> č. 305/2005 Z. z.“</w:t>
      </w:r>
      <w:r w:rsidR="006B4AA4">
        <w:rPr>
          <w:rFonts w:ascii="Arial" w:eastAsiaTheme="minorHAnsi" w:hAnsi="Arial" w:cs="Arial"/>
          <w:sz w:val="22"/>
          <w:szCs w:val="22"/>
          <w:lang w:eastAsia="en-US"/>
        </w:rPr>
        <w:t>),</w:t>
      </w:r>
      <w:r w:rsidRPr="00E610BD">
        <w:rPr>
          <w:rFonts w:ascii="Arial" w:eastAsiaTheme="minorHAnsi" w:hAnsi="Arial" w:cs="Arial"/>
          <w:sz w:val="22"/>
          <w:szCs w:val="22"/>
          <w:lang w:eastAsia="en-US"/>
        </w:rPr>
        <w:t xml:space="preserve"> vydáva toto všeobecne záväzné nariadenie: </w:t>
      </w:r>
    </w:p>
    <w:p w:rsidR="00E610BD" w:rsidRPr="00E610BD" w:rsidRDefault="00E610BD" w:rsidP="00E610BD">
      <w:pPr>
        <w:jc w:val="both"/>
        <w:rPr>
          <w:rFonts w:ascii="Arial" w:eastAsiaTheme="minorHAnsi" w:hAnsi="Arial" w:cs="Arial"/>
          <w:sz w:val="22"/>
          <w:szCs w:val="22"/>
          <w:lang w:eastAsia="en-US"/>
        </w:rPr>
      </w:pPr>
    </w:p>
    <w:p w:rsidR="00E610BD" w:rsidRPr="00E610BD" w:rsidRDefault="00E610BD" w:rsidP="00E610BD">
      <w:pPr>
        <w:jc w:val="center"/>
        <w:rPr>
          <w:rFonts w:ascii="Arial" w:eastAsiaTheme="minorHAnsi" w:hAnsi="Arial" w:cs="Arial"/>
          <w:b/>
          <w:lang w:eastAsia="en-US"/>
        </w:rPr>
      </w:pPr>
      <w:r w:rsidRPr="00E610BD">
        <w:rPr>
          <w:rFonts w:ascii="Arial" w:eastAsiaTheme="minorHAnsi" w:hAnsi="Arial" w:cs="Arial"/>
          <w:b/>
          <w:lang w:eastAsia="en-US"/>
        </w:rPr>
        <w:t xml:space="preserve">Čl. I.  </w:t>
      </w:r>
    </w:p>
    <w:p w:rsidR="00E610BD" w:rsidRPr="00E610BD" w:rsidRDefault="00E610BD" w:rsidP="00E610BD">
      <w:pPr>
        <w:jc w:val="both"/>
        <w:rPr>
          <w:rFonts w:ascii="Arial" w:eastAsiaTheme="minorHAnsi" w:hAnsi="Arial" w:cs="Arial"/>
          <w:sz w:val="22"/>
          <w:szCs w:val="22"/>
          <w:lang w:eastAsia="en-US"/>
        </w:rPr>
      </w:pPr>
    </w:p>
    <w:p w:rsidR="00E610BD" w:rsidRPr="00E610BD" w:rsidRDefault="00E610BD" w:rsidP="00E610BD">
      <w:pPr>
        <w:ind w:firstLine="708"/>
        <w:jc w:val="both"/>
        <w:rPr>
          <w:rFonts w:ascii="Arial" w:eastAsiaTheme="minorHAnsi" w:hAnsi="Arial" w:cs="Arial"/>
          <w:sz w:val="22"/>
          <w:szCs w:val="22"/>
          <w:lang w:eastAsia="en-US"/>
        </w:rPr>
      </w:pPr>
      <w:r w:rsidRPr="00E610BD">
        <w:rPr>
          <w:rFonts w:ascii="Arial" w:eastAsiaTheme="minorHAnsi" w:hAnsi="Arial" w:cs="Arial"/>
          <w:sz w:val="22"/>
          <w:szCs w:val="22"/>
          <w:lang w:eastAsia="en-US"/>
        </w:rPr>
        <w:t xml:space="preserve">Všeobecne záväzné nariadenie BSK č. 28/2009 zo dňa 25.02.2009 o bližších podmienkach poskytovania finančného príspevku akreditovanému subjektu, právnickej osobe, fyzickej osobe alebo obci na vykonávanie opatrení sociálnoprávnej ochrany detí a sociálnej kurately na území Bratislavského samosprávneho kraja, v znení Všeobecne záväzného nariadenia č. 37/2010 zo dňa 23.07.2010 a Všeobecne záväzného nariadenia </w:t>
      </w:r>
      <w:r w:rsidR="00DF14F8">
        <w:rPr>
          <w:rFonts w:ascii="Arial" w:eastAsiaTheme="minorHAnsi" w:hAnsi="Arial" w:cs="Arial"/>
          <w:sz w:val="22"/>
          <w:szCs w:val="22"/>
          <w:lang w:eastAsia="en-US"/>
        </w:rPr>
        <w:t xml:space="preserve">     </w:t>
      </w:r>
      <w:r w:rsidRPr="00E610BD">
        <w:rPr>
          <w:rFonts w:ascii="Arial" w:eastAsiaTheme="minorHAnsi" w:hAnsi="Arial" w:cs="Arial"/>
          <w:sz w:val="22"/>
          <w:szCs w:val="22"/>
          <w:lang w:eastAsia="en-US"/>
        </w:rPr>
        <w:t>č. 44/2011 zo dňa 09.12.2011 sa mení takto:</w:t>
      </w:r>
    </w:p>
    <w:p w:rsidR="00E610BD" w:rsidRPr="00E610BD" w:rsidRDefault="00E610BD" w:rsidP="00E610BD">
      <w:pPr>
        <w:ind w:firstLine="708"/>
        <w:jc w:val="both"/>
        <w:rPr>
          <w:rFonts w:ascii="Arial" w:eastAsiaTheme="minorHAnsi" w:hAnsi="Arial" w:cs="Arial"/>
          <w:sz w:val="22"/>
          <w:szCs w:val="22"/>
          <w:lang w:eastAsia="en-US"/>
        </w:rPr>
      </w:pPr>
    </w:p>
    <w:p w:rsidR="00E610BD" w:rsidRPr="00E610BD" w:rsidRDefault="00E610BD" w:rsidP="00E610BD">
      <w:pPr>
        <w:jc w:val="both"/>
        <w:rPr>
          <w:rFonts w:ascii="Arial" w:eastAsiaTheme="minorHAnsi" w:hAnsi="Arial" w:cs="Arial"/>
          <w:sz w:val="22"/>
          <w:szCs w:val="22"/>
          <w:lang w:eastAsia="en-US"/>
        </w:rPr>
      </w:pPr>
    </w:p>
    <w:p w:rsidR="00E610BD" w:rsidRPr="00E610BD" w:rsidRDefault="00E610BD" w:rsidP="00E610BD">
      <w:pPr>
        <w:numPr>
          <w:ilvl w:val="0"/>
          <w:numId w:val="20"/>
        </w:numPr>
        <w:spacing w:after="200" w:line="276" w:lineRule="auto"/>
        <w:ind w:left="284" w:hanging="284"/>
        <w:contextualSpacing/>
        <w:jc w:val="both"/>
        <w:rPr>
          <w:rFonts w:ascii="Arial" w:eastAsiaTheme="minorHAnsi" w:hAnsi="Arial" w:cs="Arial"/>
          <w:sz w:val="22"/>
          <w:szCs w:val="22"/>
          <w:lang w:eastAsia="en-US"/>
        </w:rPr>
      </w:pPr>
      <w:r w:rsidRPr="00E610BD">
        <w:rPr>
          <w:rFonts w:ascii="Arial" w:eastAsiaTheme="minorHAnsi" w:hAnsi="Arial" w:cs="Arial"/>
          <w:sz w:val="22"/>
          <w:szCs w:val="22"/>
          <w:lang w:eastAsia="en-US"/>
        </w:rPr>
        <w:t xml:space="preserve">V Čl. 2 sa za odsek 1. vkladá nový odsek 2. </w:t>
      </w:r>
      <w:r w:rsidR="006B4AA4">
        <w:rPr>
          <w:rFonts w:ascii="Arial" w:eastAsiaTheme="minorHAnsi" w:hAnsi="Arial" w:cs="Arial"/>
          <w:sz w:val="22"/>
          <w:szCs w:val="22"/>
          <w:lang w:eastAsia="en-US"/>
        </w:rPr>
        <w:t>v</w:t>
      </w:r>
      <w:r w:rsidRPr="00E610BD">
        <w:rPr>
          <w:rFonts w:ascii="Arial" w:eastAsiaTheme="minorHAnsi" w:hAnsi="Arial" w:cs="Arial"/>
          <w:sz w:val="22"/>
          <w:szCs w:val="22"/>
          <w:lang w:eastAsia="en-US"/>
        </w:rPr>
        <w:t> tomto znení:</w:t>
      </w:r>
    </w:p>
    <w:p w:rsidR="00E610BD" w:rsidRPr="00E610BD" w:rsidRDefault="00E610BD" w:rsidP="00E610BD">
      <w:pPr>
        <w:ind w:left="360"/>
        <w:jc w:val="both"/>
        <w:rPr>
          <w:rFonts w:ascii="Arial" w:eastAsiaTheme="minorHAnsi" w:hAnsi="Arial" w:cs="Arial"/>
          <w:sz w:val="22"/>
          <w:szCs w:val="22"/>
          <w:lang w:eastAsia="en-US"/>
        </w:rPr>
      </w:pPr>
    </w:p>
    <w:p w:rsidR="00E610BD" w:rsidRPr="00E610BD" w:rsidRDefault="00E610BD" w:rsidP="00E610BD">
      <w:pPr>
        <w:ind w:left="284"/>
        <w:jc w:val="both"/>
        <w:rPr>
          <w:rFonts w:ascii="Arial" w:eastAsiaTheme="minorHAnsi" w:hAnsi="Arial" w:cs="Arial"/>
          <w:sz w:val="22"/>
          <w:szCs w:val="22"/>
          <w:lang w:eastAsia="en-US"/>
        </w:rPr>
      </w:pPr>
      <w:r w:rsidRPr="00E610BD">
        <w:rPr>
          <w:rFonts w:ascii="Arial" w:eastAsiaTheme="minorHAnsi" w:hAnsi="Arial" w:cs="Arial"/>
          <w:sz w:val="22"/>
          <w:szCs w:val="22"/>
          <w:lang w:eastAsia="en-US"/>
        </w:rPr>
        <w:t>„2. BSK môže poskytnúť finančný príspevok za podmienok uvedených v odseku 1. najviac vo výške stanovenej v prílohe č. 2 k VZN 28/2009 zo dňa 25.2.2009 v znení neskorších zmien a doplnkov.“</w:t>
      </w:r>
    </w:p>
    <w:p w:rsidR="00E610BD" w:rsidRPr="00E610BD" w:rsidRDefault="00E610BD" w:rsidP="00E610BD">
      <w:pPr>
        <w:ind w:left="284" w:hanging="284"/>
        <w:jc w:val="both"/>
        <w:rPr>
          <w:rFonts w:ascii="Arial" w:eastAsiaTheme="minorHAnsi" w:hAnsi="Arial" w:cs="Arial"/>
          <w:sz w:val="22"/>
          <w:szCs w:val="22"/>
          <w:lang w:eastAsia="en-US"/>
        </w:rPr>
      </w:pPr>
    </w:p>
    <w:p w:rsidR="00E610BD" w:rsidRPr="00E610BD" w:rsidRDefault="00E610BD" w:rsidP="00E610BD">
      <w:pPr>
        <w:ind w:left="284" w:hanging="284"/>
        <w:jc w:val="both"/>
        <w:rPr>
          <w:rFonts w:ascii="Arial" w:eastAsiaTheme="minorHAnsi" w:hAnsi="Arial" w:cs="Arial"/>
          <w:sz w:val="22"/>
          <w:szCs w:val="22"/>
          <w:lang w:eastAsia="en-US"/>
        </w:rPr>
      </w:pPr>
    </w:p>
    <w:p w:rsidR="00E610BD" w:rsidRPr="00E610BD" w:rsidRDefault="00E610BD" w:rsidP="00E610BD">
      <w:pPr>
        <w:numPr>
          <w:ilvl w:val="0"/>
          <w:numId w:val="20"/>
        </w:numPr>
        <w:spacing w:after="200" w:line="276" w:lineRule="auto"/>
        <w:ind w:left="284" w:hanging="284"/>
        <w:contextualSpacing/>
        <w:jc w:val="both"/>
        <w:rPr>
          <w:rFonts w:ascii="Arial" w:eastAsiaTheme="minorHAnsi" w:hAnsi="Arial" w:cs="Arial"/>
          <w:sz w:val="22"/>
          <w:szCs w:val="22"/>
          <w:lang w:eastAsia="en-US"/>
        </w:rPr>
      </w:pPr>
      <w:r w:rsidRPr="00E610BD">
        <w:rPr>
          <w:rFonts w:ascii="Arial" w:eastAsiaTheme="minorHAnsi" w:hAnsi="Arial" w:cs="Arial"/>
          <w:sz w:val="22"/>
          <w:szCs w:val="22"/>
          <w:lang w:eastAsia="en-US"/>
        </w:rPr>
        <w:t>V Čl. II. sa doterajšie odseky č. 2 až 6  označujú ako odseky 3 až 7.</w:t>
      </w:r>
    </w:p>
    <w:p w:rsidR="00E610BD" w:rsidRPr="00E610BD" w:rsidRDefault="00E610BD" w:rsidP="00E610BD">
      <w:pPr>
        <w:ind w:left="284" w:hanging="284"/>
        <w:jc w:val="both"/>
        <w:rPr>
          <w:rFonts w:ascii="Arial" w:eastAsiaTheme="minorHAnsi" w:hAnsi="Arial" w:cs="Arial"/>
          <w:sz w:val="22"/>
          <w:szCs w:val="22"/>
          <w:lang w:eastAsia="en-US"/>
        </w:rPr>
      </w:pPr>
    </w:p>
    <w:p w:rsidR="00E610BD" w:rsidRPr="00E610BD" w:rsidRDefault="00E610BD" w:rsidP="00E610BD">
      <w:pPr>
        <w:ind w:left="284" w:hanging="284"/>
        <w:jc w:val="both"/>
        <w:rPr>
          <w:rFonts w:ascii="Arial" w:eastAsiaTheme="minorHAnsi" w:hAnsi="Arial" w:cs="Arial"/>
          <w:sz w:val="22"/>
          <w:szCs w:val="22"/>
          <w:lang w:eastAsia="en-US"/>
        </w:rPr>
      </w:pPr>
    </w:p>
    <w:p w:rsidR="00E610BD" w:rsidRPr="00E610BD" w:rsidRDefault="00E610BD" w:rsidP="00E610BD">
      <w:pPr>
        <w:numPr>
          <w:ilvl w:val="0"/>
          <w:numId w:val="20"/>
        </w:numPr>
        <w:autoSpaceDE w:val="0"/>
        <w:autoSpaceDN w:val="0"/>
        <w:adjustRightInd w:val="0"/>
        <w:spacing w:after="200" w:line="276" w:lineRule="auto"/>
        <w:ind w:left="284" w:hanging="284"/>
        <w:contextualSpacing/>
        <w:jc w:val="both"/>
        <w:rPr>
          <w:rFonts w:ascii="Arial" w:hAnsi="Arial" w:cs="Arial"/>
          <w:bCs/>
          <w:sz w:val="22"/>
          <w:szCs w:val="22"/>
        </w:rPr>
      </w:pPr>
      <w:r w:rsidRPr="00E610BD">
        <w:rPr>
          <w:rFonts w:ascii="Arial" w:hAnsi="Arial" w:cs="Arial"/>
          <w:bCs/>
          <w:sz w:val="22"/>
          <w:szCs w:val="22"/>
        </w:rPr>
        <w:t>Príloha č. 2 sa vypúšťa a nahrádza sa novou prílohou č. 2 v tomto znení:</w:t>
      </w:r>
    </w:p>
    <w:p w:rsidR="00E610BD" w:rsidRPr="00E610BD" w:rsidRDefault="00E610BD" w:rsidP="00E610BD">
      <w:pPr>
        <w:autoSpaceDE w:val="0"/>
        <w:autoSpaceDN w:val="0"/>
        <w:adjustRightInd w:val="0"/>
        <w:ind w:left="284" w:hanging="284"/>
        <w:jc w:val="both"/>
        <w:rPr>
          <w:rFonts w:ascii="Arial" w:hAnsi="Arial" w:cs="Arial"/>
          <w:bCs/>
          <w:sz w:val="22"/>
          <w:szCs w:val="22"/>
        </w:rPr>
      </w:pPr>
    </w:p>
    <w:p w:rsidR="00E610BD" w:rsidRPr="00E610BD" w:rsidRDefault="00E610BD" w:rsidP="00E610BD">
      <w:pPr>
        <w:autoSpaceDE w:val="0"/>
        <w:autoSpaceDN w:val="0"/>
        <w:adjustRightInd w:val="0"/>
        <w:jc w:val="center"/>
        <w:rPr>
          <w:sz w:val="22"/>
          <w:szCs w:val="22"/>
        </w:rPr>
      </w:pPr>
    </w:p>
    <w:p w:rsidR="00E610BD" w:rsidRPr="00E610BD" w:rsidRDefault="00E610BD" w:rsidP="00E610BD">
      <w:pPr>
        <w:autoSpaceDE w:val="0"/>
        <w:autoSpaceDN w:val="0"/>
        <w:adjustRightInd w:val="0"/>
        <w:ind w:left="5664"/>
        <w:rPr>
          <w:rFonts w:ascii="Arial" w:eastAsiaTheme="minorHAnsi" w:hAnsi="Arial" w:cs="Arial"/>
          <w:b/>
          <w:bCs/>
          <w:sz w:val="22"/>
          <w:szCs w:val="22"/>
          <w:lang w:eastAsia="en-US"/>
        </w:rPr>
      </w:pPr>
      <w:r w:rsidRPr="00E610BD">
        <w:rPr>
          <w:rFonts w:ascii="Arial" w:eastAsiaTheme="minorHAnsi" w:hAnsi="Arial" w:cs="Arial"/>
          <w:b/>
          <w:bCs/>
          <w:sz w:val="22"/>
          <w:szCs w:val="22"/>
          <w:lang w:eastAsia="en-US"/>
        </w:rPr>
        <w:t xml:space="preserve">„Príloha </w:t>
      </w:r>
      <w:r w:rsidRPr="00E610BD">
        <w:rPr>
          <w:rFonts w:ascii="Arial" w:eastAsiaTheme="minorHAnsi" w:hAnsi="Arial" w:cs="Arial"/>
          <w:b/>
          <w:sz w:val="22"/>
          <w:szCs w:val="22"/>
          <w:lang w:eastAsia="en-US"/>
        </w:rPr>
        <w:t>č</w:t>
      </w:r>
      <w:r w:rsidRPr="00E610BD">
        <w:rPr>
          <w:rFonts w:ascii="Arial" w:eastAsiaTheme="minorHAnsi" w:hAnsi="Arial" w:cs="Arial"/>
          <w:b/>
          <w:bCs/>
          <w:sz w:val="22"/>
          <w:szCs w:val="22"/>
          <w:lang w:eastAsia="en-US"/>
        </w:rPr>
        <w:t xml:space="preserve">. 2 k VZN </w:t>
      </w:r>
      <w:r w:rsidRPr="00E610BD">
        <w:rPr>
          <w:rFonts w:ascii="Arial" w:eastAsiaTheme="minorHAnsi" w:hAnsi="Arial" w:cs="Arial"/>
          <w:b/>
          <w:sz w:val="22"/>
          <w:szCs w:val="22"/>
          <w:lang w:eastAsia="en-US"/>
        </w:rPr>
        <w:t>č</w:t>
      </w:r>
      <w:r w:rsidRPr="00E610BD">
        <w:rPr>
          <w:rFonts w:ascii="Arial" w:eastAsiaTheme="minorHAnsi" w:hAnsi="Arial" w:cs="Arial"/>
          <w:b/>
          <w:bCs/>
          <w:sz w:val="22"/>
          <w:szCs w:val="22"/>
          <w:lang w:eastAsia="en-US"/>
        </w:rPr>
        <w:t xml:space="preserve"> .../2014</w:t>
      </w:r>
    </w:p>
    <w:p w:rsidR="00E610BD" w:rsidRPr="00E610BD" w:rsidRDefault="00E610BD" w:rsidP="00E610BD">
      <w:pPr>
        <w:autoSpaceDE w:val="0"/>
        <w:autoSpaceDN w:val="0"/>
        <w:adjustRightInd w:val="0"/>
        <w:rPr>
          <w:rFonts w:ascii="Arial" w:eastAsiaTheme="minorHAnsi" w:hAnsi="Arial" w:cs="Arial"/>
          <w:b/>
          <w:bCs/>
          <w:sz w:val="22"/>
          <w:szCs w:val="22"/>
          <w:lang w:eastAsia="en-US"/>
        </w:rPr>
      </w:pPr>
    </w:p>
    <w:p w:rsidR="00E610BD" w:rsidRPr="00E610BD" w:rsidRDefault="00E610BD" w:rsidP="00E610BD">
      <w:pPr>
        <w:autoSpaceDE w:val="0"/>
        <w:autoSpaceDN w:val="0"/>
        <w:adjustRightInd w:val="0"/>
        <w:ind w:left="1416" w:firstLine="708"/>
        <w:rPr>
          <w:rFonts w:ascii="Arial" w:eastAsiaTheme="minorHAnsi" w:hAnsi="Arial" w:cs="Arial"/>
          <w:b/>
          <w:bCs/>
          <w:sz w:val="22"/>
          <w:szCs w:val="22"/>
          <w:lang w:eastAsia="en-US"/>
        </w:rPr>
      </w:pPr>
      <w:r w:rsidRPr="00E610BD">
        <w:rPr>
          <w:rFonts w:ascii="Arial" w:eastAsiaTheme="minorHAnsi" w:hAnsi="Arial" w:cs="Arial"/>
          <w:b/>
          <w:bCs/>
          <w:sz w:val="22"/>
          <w:szCs w:val="22"/>
          <w:lang w:eastAsia="en-US"/>
        </w:rPr>
        <w:t>Výška poskytnutého finančného príspevku</w:t>
      </w:r>
    </w:p>
    <w:p w:rsidR="00E610BD" w:rsidRPr="00E610BD" w:rsidRDefault="00E610BD" w:rsidP="00E610BD">
      <w:pPr>
        <w:rPr>
          <w:sz w:val="22"/>
          <w:szCs w:val="22"/>
        </w:rPr>
      </w:pPr>
    </w:p>
    <w:tbl>
      <w:tblPr>
        <w:tblStyle w:val="Mriekatabuky"/>
        <w:tblW w:w="0" w:type="auto"/>
        <w:tblLook w:val="04A0" w:firstRow="1" w:lastRow="0" w:firstColumn="1" w:lastColumn="0" w:noHBand="0" w:noVBand="1"/>
      </w:tblPr>
      <w:tblGrid>
        <w:gridCol w:w="2303"/>
        <w:gridCol w:w="2303"/>
        <w:gridCol w:w="2303"/>
        <w:gridCol w:w="2303"/>
      </w:tblGrid>
      <w:tr w:rsidR="00E610BD" w:rsidRPr="00E610BD" w:rsidTr="00704A19">
        <w:trPr>
          <w:trHeight w:val="500"/>
        </w:trPr>
        <w:tc>
          <w:tcPr>
            <w:tcW w:w="2303" w:type="dxa"/>
            <w:vMerge w:val="restart"/>
            <w:vAlign w:val="center"/>
          </w:tcPr>
          <w:p w:rsidR="00E610BD" w:rsidRPr="00E610BD" w:rsidRDefault="00E610BD" w:rsidP="00E610BD">
            <w:pPr>
              <w:autoSpaceDE w:val="0"/>
              <w:autoSpaceDN w:val="0"/>
              <w:adjustRightInd w:val="0"/>
              <w:jc w:val="center"/>
              <w:rPr>
                <w:rFonts w:ascii="Arial" w:hAnsi="Arial" w:cs="Arial"/>
                <w:sz w:val="22"/>
                <w:szCs w:val="22"/>
              </w:rPr>
            </w:pPr>
            <w:r w:rsidRPr="00E610BD">
              <w:rPr>
                <w:rFonts w:ascii="Arial" w:hAnsi="Arial" w:cs="Arial"/>
                <w:sz w:val="22"/>
                <w:szCs w:val="22"/>
              </w:rPr>
              <w:t>Druh opatrení</w:t>
            </w:r>
          </w:p>
        </w:tc>
        <w:tc>
          <w:tcPr>
            <w:tcW w:w="2303" w:type="dxa"/>
            <w:vMerge w:val="restart"/>
            <w:vAlign w:val="center"/>
          </w:tcPr>
          <w:p w:rsidR="00E610BD" w:rsidRPr="00E610BD" w:rsidRDefault="00E610BD" w:rsidP="00E610BD">
            <w:pPr>
              <w:autoSpaceDE w:val="0"/>
              <w:autoSpaceDN w:val="0"/>
              <w:adjustRightInd w:val="0"/>
              <w:jc w:val="center"/>
              <w:rPr>
                <w:rFonts w:ascii="Arial" w:hAnsi="Arial" w:cs="Arial"/>
                <w:sz w:val="22"/>
                <w:szCs w:val="22"/>
              </w:rPr>
            </w:pPr>
            <w:r w:rsidRPr="00E610BD">
              <w:rPr>
                <w:rFonts w:ascii="Arial" w:hAnsi="Arial" w:cs="Arial"/>
                <w:sz w:val="22"/>
                <w:szCs w:val="22"/>
              </w:rPr>
              <w:t>Jednotka výkonu</w:t>
            </w:r>
          </w:p>
        </w:tc>
        <w:tc>
          <w:tcPr>
            <w:tcW w:w="4606" w:type="dxa"/>
            <w:gridSpan w:val="2"/>
            <w:vAlign w:val="center"/>
          </w:tcPr>
          <w:p w:rsidR="00E610BD" w:rsidRPr="00E610BD" w:rsidRDefault="00E610BD" w:rsidP="00E610BD">
            <w:pPr>
              <w:autoSpaceDE w:val="0"/>
              <w:autoSpaceDN w:val="0"/>
              <w:adjustRightInd w:val="0"/>
              <w:jc w:val="center"/>
              <w:rPr>
                <w:rFonts w:ascii="Arial" w:hAnsi="Arial" w:cs="Arial"/>
                <w:sz w:val="22"/>
                <w:szCs w:val="22"/>
              </w:rPr>
            </w:pPr>
            <w:r w:rsidRPr="00E610BD">
              <w:rPr>
                <w:rFonts w:ascii="Arial" w:hAnsi="Arial" w:cs="Arial"/>
                <w:sz w:val="22"/>
                <w:szCs w:val="22"/>
              </w:rPr>
              <w:t xml:space="preserve">Maximálna výška finančného príspevku  </w:t>
            </w:r>
          </w:p>
        </w:tc>
      </w:tr>
      <w:tr w:rsidR="00E610BD" w:rsidRPr="00E610BD" w:rsidTr="00704A19">
        <w:trPr>
          <w:trHeight w:val="378"/>
        </w:trPr>
        <w:tc>
          <w:tcPr>
            <w:tcW w:w="2303" w:type="dxa"/>
            <w:vMerge/>
            <w:vAlign w:val="center"/>
          </w:tcPr>
          <w:p w:rsidR="00E610BD" w:rsidRPr="00E610BD" w:rsidRDefault="00E610BD" w:rsidP="00E610BD">
            <w:pPr>
              <w:autoSpaceDE w:val="0"/>
              <w:autoSpaceDN w:val="0"/>
              <w:adjustRightInd w:val="0"/>
              <w:jc w:val="center"/>
              <w:rPr>
                <w:rFonts w:ascii="Arial" w:hAnsi="Arial" w:cs="Arial"/>
                <w:sz w:val="22"/>
                <w:szCs w:val="22"/>
              </w:rPr>
            </w:pPr>
          </w:p>
        </w:tc>
        <w:tc>
          <w:tcPr>
            <w:tcW w:w="2303" w:type="dxa"/>
            <w:vMerge/>
            <w:vAlign w:val="center"/>
          </w:tcPr>
          <w:p w:rsidR="00E610BD" w:rsidRPr="00E610BD" w:rsidRDefault="00E610BD" w:rsidP="00E610BD">
            <w:pPr>
              <w:autoSpaceDE w:val="0"/>
              <w:autoSpaceDN w:val="0"/>
              <w:adjustRightInd w:val="0"/>
              <w:jc w:val="center"/>
              <w:rPr>
                <w:rFonts w:ascii="Arial" w:hAnsi="Arial" w:cs="Arial"/>
                <w:sz w:val="22"/>
                <w:szCs w:val="22"/>
              </w:rPr>
            </w:pPr>
          </w:p>
        </w:tc>
        <w:tc>
          <w:tcPr>
            <w:tcW w:w="2303" w:type="dxa"/>
            <w:vAlign w:val="center"/>
          </w:tcPr>
          <w:p w:rsidR="00E610BD" w:rsidRPr="00E610BD" w:rsidRDefault="00E610BD" w:rsidP="00E610BD">
            <w:pPr>
              <w:autoSpaceDE w:val="0"/>
              <w:autoSpaceDN w:val="0"/>
              <w:adjustRightInd w:val="0"/>
              <w:jc w:val="center"/>
              <w:rPr>
                <w:rFonts w:ascii="Arial" w:hAnsi="Arial" w:cs="Arial"/>
                <w:sz w:val="22"/>
                <w:szCs w:val="22"/>
              </w:rPr>
            </w:pPr>
            <w:r w:rsidRPr="00E610BD">
              <w:rPr>
                <w:rFonts w:ascii="Arial" w:hAnsi="Arial" w:cs="Arial"/>
                <w:sz w:val="22"/>
                <w:szCs w:val="22"/>
              </w:rPr>
              <w:t>Ambulantná forma</w:t>
            </w:r>
          </w:p>
        </w:tc>
        <w:tc>
          <w:tcPr>
            <w:tcW w:w="2303" w:type="dxa"/>
            <w:vAlign w:val="center"/>
          </w:tcPr>
          <w:p w:rsidR="00E610BD" w:rsidRPr="00E610BD" w:rsidRDefault="00E610BD" w:rsidP="00E610BD">
            <w:pPr>
              <w:autoSpaceDE w:val="0"/>
              <w:autoSpaceDN w:val="0"/>
              <w:adjustRightInd w:val="0"/>
              <w:jc w:val="center"/>
              <w:rPr>
                <w:rFonts w:ascii="Arial" w:hAnsi="Arial" w:cs="Arial"/>
                <w:sz w:val="22"/>
                <w:szCs w:val="22"/>
              </w:rPr>
            </w:pPr>
            <w:r w:rsidRPr="00E610BD">
              <w:rPr>
                <w:rFonts w:ascii="Arial" w:hAnsi="Arial" w:cs="Arial"/>
                <w:sz w:val="22"/>
                <w:szCs w:val="22"/>
              </w:rPr>
              <w:t>Pobytová forma</w:t>
            </w:r>
          </w:p>
        </w:tc>
      </w:tr>
      <w:tr w:rsidR="00E610BD" w:rsidRPr="00E610BD" w:rsidTr="00704A19">
        <w:trPr>
          <w:trHeight w:val="837"/>
        </w:trPr>
        <w:tc>
          <w:tcPr>
            <w:tcW w:w="2303" w:type="dxa"/>
            <w:vAlign w:val="center"/>
          </w:tcPr>
          <w:p w:rsidR="00E610BD" w:rsidRPr="00E610BD" w:rsidRDefault="00E610BD" w:rsidP="00E610BD">
            <w:pPr>
              <w:autoSpaceDE w:val="0"/>
              <w:autoSpaceDN w:val="0"/>
              <w:adjustRightInd w:val="0"/>
              <w:jc w:val="center"/>
              <w:rPr>
                <w:rFonts w:ascii="Arial" w:hAnsi="Arial" w:cs="Arial"/>
                <w:sz w:val="22"/>
                <w:szCs w:val="22"/>
              </w:rPr>
            </w:pPr>
            <w:r w:rsidRPr="00E610BD">
              <w:rPr>
                <w:rFonts w:ascii="Arial" w:hAnsi="Arial" w:cs="Arial"/>
                <w:sz w:val="22"/>
                <w:szCs w:val="22"/>
              </w:rPr>
              <w:t>Výkon opatrení podľa zákona        č. 305/2005 Z.z.</w:t>
            </w:r>
          </w:p>
        </w:tc>
        <w:tc>
          <w:tcPr>
            <w:tcW w:w="2303" w:type="dxa"/>
            <w:vAlign w:val="center"/>
          </w:tcPr>
          <w:p w:rsidR="00E610BD" w:rsidRPr="00E610BD" w:rsidRDefault="00E610BD" w:rsidP="00E610BD">
            <w:pPr>
              <w:autoSpaceDE w:val="0"/>
              <w:autoSpaceDN w:val="0"/>
              <w:adjustRightInd w:val="0"/>
              <w:jc w:val="center"/>
              <w:rPr>
                <w:rFonts w:ascii="Arial" w:hAnsi="Arial" w:cs="Arial"/>
                <w:sz w:val="22"/>
                <w:szCs w:val="22"/>
              </w:rPr>
            </w:pPr>
            <w:r w:rsidRPr="00E610BD">
              <w:rPr>
                <w:rFonts w:ascii="Arial" w:hAnsi="Arial" w:cs="Arial"/>
                <w:sz w:val="22"/>
                <w:szCs w:val="22"/>
              </w:rPr>
              <w:t>Vykonávateľ opatrení/rok</w:t>
            </w:r>
          </w:p>
        </w:tc>
        <w:tc>
          <w:tcPr>
            <w:tcW w:w="2303" w:type="dxa"/>
            <w:vAlign w:val="center"/>
          </w:tcPr>
          <w:p w:rsidR="00E610BD" w:rsidRPr="00E610BD" w:rsidRDefault="00C76746" w:rsidP="00E610BD">
            <w:pPr>
              <w:autoSpaceDE w:val="0"/>
              <w:autoSpaceDN w:val="0"/>
              <w:adjustRightInd w:val="0"/>
              <w:jc w:val="center"/>
              <w:rPr>
                <w:rFonts w:ascii="Arial" w:hAnsi="Arial" w:cs="Arial"/>
                <w:sz w:val="22"/>
                <w:szCs w:val="22"/>
              </w:rPr>
            </w:pPr>
            <w:r>
              <w:rPr>
                <w:rFonts w:ascii="Arial" w:hAnsi="Arial" w:cs="Arial"/>
                <w:sz w:val="22"/>
                <w:szCs w:val="22"/>
              </w:rPr>
              <w:t>8 300,00</w:t>
            </w:r>
            <w:r w:rsidR="00E610BD" w:rsidRPr="00E610BD">
              <w:rPr>
                <w:rFonts w:ascii="Arial" w:hAnsi="Arial" w:cs="Arial"/>
                <w:sz w:val="22"/>
                <w:szCs w:val="22"/>
              </w:rPr>
              <w:t xml:space="preserve"> €</w:t>
            </w:r>
          </w:p>
        </w:tc>
        <w:tc>
          <w:tcPr>
            <w:tcW w:w="2303" w:type="dxa"/>
            <w:vAlign w:val="center"/>
          </w:tcPr>
          <w:p w:rsidR="00E610BD" w:rsidRPr="00E610BD" w:rsidRDefault="00E610BD" w:rsidP="00E610BD">
            <w:pPr>
              <w:autoSpaceDE w:val="0"/>
              <w:autoSpaceDN w:val="0"/>
              <w:adjustRightInd w:val="0"/>
              <w:jc w:val="center"/>
              <w:rPr>
                <w:rFonts w:ascii="Arial" w:hAnsi="Arial" w:cs="Arial"/>
                <w:strike/>
                <w:sz w:val="22"/>
                <w:szCs w:val="22"/>
              </w:rPr>
            </w:pPr>
            <w:r w:rsidRPr="00E610BD">
              <w:rPr>
                <w:rFonts w:ascii="Arial" w:hAnsi="Arial" w:cs="Arial"/>
                <w:strike/>
                <w:sz w:val="22"/>
                <w:szCs w:val="22"/>
              </w:rPr>
              <w:t>-</w:t>
            </w:r>
          </w:p>
        </w:tc>
      </w:tr>
      <w:tr w:rsidR="00E610BD" w:rsidRPr="00E610BD" w:rsidTr="00704A19">
        <w:trPr>
          <w:trHeight w:val="413"/>
        </w:trPr>
        <w:tc>
          <w:tcPr>
            <w:tcW w:w="2303" w:type="dxa"/>
            <w:vAlign w:val="center"/>
          </w:tcPr>
          <w:p w:rsidR="00E610BD" w:rsidRPr="00E610BD" w:rsidRDefault="00E610BD" w:rsidP="00E610BD">
            <w:pPr>
              <w:autoSpaceDE w:val="0"/>
              <w:autoSpaceDN w:val="0"/>
              <w:adjustRightInd w:val="0"/>
              <w:jc w:val="center"/>
              <w:rPr>
                <w:rFonts w:ascii="Arial" w:hAnsi="Arial" w:cs="Arial"/>
                <w:sz w:val="22"/>
                <w:szCs w:val="22"/>
              </w:rPr>
            </w:pPr>
            <w:r w:rsidRPr="00E610BD">
              <w:rPr>
                <w:rFonts w:ascii="Arial" w:hAnsi="Arial" w:cs="Arial"/>
                <w:sz w:val="22"/>
                <w:szCs w:val="22"/>
              </w:rPr>
              <w:t>Krízové stredisko</w:t>
            </w:r>
          </w:p>
        </w:tc>
        <w:tc>
          <w:tcPr>
            <w:tcW w:w="2303" w:type="dxa"/>
            <w:vAlign w:val="center"/>
          </w:tcPr>
          <w:p w:rsidR="00E610BD" w:rsidRPr="00E610BD" w:rsidRDefault="00E610BD" w:rsidP="00E610BD">
            <w:pPr>
              <w:autoSpaceDE w:val="0"/>
              <w:autoSpaceDN w:val="0"/>
              <w:adjustRightInd w:val="0"/>
              <w:jc w:val="center"/>
              <w:rPr>
                <w:rFonts w:ascii="Arial" w:hAnsi="Arial" w:cs="Arial"/>
                <w:sz w:val="22"/>
                <w:szCs w:val="22"/>
              </w:rPr>
            </w:pPr>
            <w:r w:rsidRPr="00E610BD">
              <w:rPr>
                <w:rFonts w:ascii="Arial" w:hAnsi="Arial" w:cs="Arial"/>
                <w:sz w:val="22"/>
                <w:szCs w:val="22"/>
              </w:rPr>
              <w:t>Občan/rok</w:t>
            </w:r>
          </w:p>
        </w:tc>
        <w:tc>
          <w:tcPr>
            <w:tcW w:w="2303" w:type="dxa"/>
            <w:vAlign w:val="center"/>
          </w:tcPr>
          <w:p w:rsidR="00E610BD" w:rsidRPr="00E610BD" w:rsidRDefault="00E610BD" w:rsidP="00E610BD">
            <w:pPr>
              <w:autoSpaceDE w:val="0"/>
              <w:autoSpaceDN w:val="0"/>
              <w:adjustRightInd w:val="0"/>
              <w:jc w:val="center"/>
              <w:rPr>
                <w:rFonts w:ascii="Arial" w:hAnsi="Arial" w:cs="Arial"/>
                <w:sz w:val="22"/>
                <w:szCs w:val="22"/>
              </w:rPr>
            </w:pPr>
            <w:r w:rsidRPr="00E610BD">
              <w:rPr>
                <w:rFonts w:ascii="Arial" w:hAnsi="Arial" w:cs="Arial"/>
                <w:sz w:val="22"/>
                <w:szCs w:val="22"/>
              </w:rPr>
              <w:t>-</w:t>
            </w:r>
          </w:p>
        </w:tc>
        <w:tc>
          <w:tcPr>
            <w:tcW w:w="2303" w:type="dxa"/>
            <w:vAlign w:val="center"/>
          </w:tcPr>
          <w:p w:rsidR="00E610BD" w:rsidRPr="00E610BD" w:rsidRDefault="00C76746" w:rsidP="00E610BD">
            <w:pPr>
              <w:autoSpaceDE w:val="0"/>
              <w:autoSpaceDN w:val="0"/>
              <w:adjustRightInd w:val="0"/>
              <w:jc w:val="center"/>
              <w:rPr>
                <w:rFonts w:ascii="Arial" w:hAnsi="Arial" w:cs="Arial"/>
                <w:sz w:val="22"/>
                <w:szCs w:val="22"/>
              </w:rPr>
            </w:pPr>
            <w:r>
              <w:rPr>
                <w:rFonts w:ascii="Arial" w:hAnsi="Arial" w:cs="Arial"/>
                <w:sz w:val="22"/>
                <w:szCs w:val="22"/>
              </w:rPr>
              <w:t>6 200,00</w:t>
            </w:r>
          </w:p>
        </w:tc>
      </w:tr>
      <w:tr w:rsidR="00E610BD" w:rsidRPr="00E610BD" w:rsidTr="00704A19">
        <w:trPr>
          <w:trHeight w:val="549"/>
        </w:trPr>
        <w:tc>
          <w:tcPr>
            <w:tcW w:w="2303" w:type="dxa"/>
            <w:vAlign w:val="center"/>
          </w:tcPr>
          <w:p w:rsidR="00E610BD" w:rsidRPr="00E610BD" w:rsidRDefault="00E610BD" w:rsidP="00E610BD">
            <w:pPr>
              <w:autoSpaceDE w:val="0"/>
              <w:autoSpaceDN w:val="0"/>
              <w:adjustRightInd w:val="0"/>
              <w:jc w:val="center"/>
              <w:rPr>
                <w:rFonts w:ascii="Arial" w:hAnsi="Arial" w:cs="Arial"/>
                <w:sz w:val="22"/>
                <w:szCs w:val="22"/>
              </w:rPr>
            </w:pPr>
            <w:r w:rsidRPr="00E610BD">
              <w:rPr>
                <w:rFonts w:ascii="Arial" w:hAnsi="Arial" w:cs="Arial"/>
                <w:sz w:val="22"/>
                <w:szCs w:val="22"/>
              </w:rPr>
              <w:t>Resocializačné stredisko</w:t>
            </w:r>
          </w:p>
        </w:tc>
        <w:tc>
          <w:tcPr>
            <w:tcW w:w="2303" w:type="dxa"/>
            <w:vAlign w:val="center"/>
          </w:tcPr>
          <w:p w:rsidR="00E610BD" w:rsidRPr="00E610BD" w:rsidRDefault="00E610BD" w:rsidP="00E610BD">
            <w:pPr>
              <w:autoSpaceDE w:val="0"/>
              <w:autoSpaceDN w:val="0"/>
              <w:adjustRightInd w:val="0"/>
              <w:jc w:val="center"/>
              <w:rPr>
                <w:rFonts w:ascii="Arial" w:hAnsi="Arial" w:cs="Arial"/>
                <w:sz w:val="22"/>
                <w:szCs w:val="22"/>
              </w:rPr>
            </w:pPr>
            <w:r w:rsidRPr="00E610BD">
              <w:rPr>
                <w:rFonts w:ascii="Arial" w:hAnsi="Arial" w:cs="Arial"/>
                <w:sz w:val="22"/>
                <w:szCs w:val="22"/>
              </w:rPr>
              <w:t>Občan/rok</w:t>
            </w:r>
          </w:p>
        </w:tc>
        <w:tc>
          <w:tcPr>
            <w:tcW w:w="2303" w:type="dxa"/>
            <w:vAlign w:val="center"/>
          </w:tcPr>
          <w:p w:rsidR="00E610BD" w:rsidRPr="00E610BD" w:rsidRDefault="00E610BD" w:rsidP="00E610BD">
            <w:pPr>
              <w:autoSpaceDE w:val="0"/>
              <w:autoSpaceDN w:val="0"/>
              <w:adjustRightInd w:val="0"/>
              <w:jc w:val="center"/>
              <w:rPr>
                <w:rFonts w:ascii="Arial" w:hAnsi="Arial" w:cs="Arial"/>
                <w:sz w:val="22"/>
                <w:szCs w:val="22"/>
              </w:rPr>
            </w:pPr>
            <w:r w:rsidRPr="00E610BD">
              <w:rPr>
                <w:rFonts w:ascii="Arial" w:hAnsi="Arial" w:cs="Arial"/>
                <w:sz w:val="22"/>
                <w:szCs w:val="22"/>
              </w:rPr>
              <w:t>-</w:t>
            </w:r>
          </w:p>
        </w:tc>
        <w:tc>
          <w:tcPr>
            <w:tcW w:w="2303" w:type="dxa"/>
            <w:vAlign w:val="center"/>
          </w:tcPr>
          <w:p w:rsidR="00E610BD" w:rsidRPr="00E610BD" w:rsidRDefault="00C76746" w:rsidP="00E610BD">
            <w:pPr>
              <w:autoSpaceDE w:val="0"/>
              <w:autoSpaceDN w:val="0"/>
              <w:adjustRightInd w:val="0"/>
              <w:jc w:val="center"/>
              <w:rPr>
                <w:rFonts w:ascii="Arial" w:hAnsi="Arial" w:cs="Arial"/>
                <w:sz w:val="22"/>
                <w:szCs w:val="22"/>
              </w:rPr>
            </w:pPr>
            <w:r>
              <w:rPr>
                <w:rFonts w:ascii="Arial" w:hAnsi="Arial" w:cs="Arial"/>
                <w:sz w:val="22"/>
                <w:szCs w:val="22"/>
              </w:rPr>
              <w:t>5 000,00</w:t>
            </w:r>
          </w:p>
        </w:tc>
      </w:tr>
    </w:tbl>
    <w:p w:rsidR="00E610BD" w:rsidRPr="00E610BD" w:rsidRDefault="00E610BD" w:rsidP="00E610BD">
      <w:pPr>
        <w:autoSpaceDE w:val="0"/>
        <w:autoSpaceDN w:val="0"/>
        <w:adjustRightInd w:val="0"/>
        <w:jc w:val="center"/>
      </w:pPr>
    </w:p>
    <w:p w:rsidR="00E610BD" w:rsidRPr="00E610BD" w:rsidRDefault="00E610BD" w:rsidP="00E610BD">
      <w:pPr>
        <w:autoSpaceDE w:val="0"/>
        <w:autoSpaceDN w:val="0"/>
        <w:adjustRightInd w:val="0"/>
      </w:pPr>
    </w:p>
    <w:p w:rsidR="00E610BD" w:rsidRPr="00E610BD" w:rsidRDefault="00E610BD" w:rsidP="00E610BD">
      <w:pPr>
        <w:autoSpaceDE w:val="0"/>
        <w:autoSpaceDN w:val="0"/>
        <w:adjustRightInd w:val="0"/>
        <w:jc w:val="center"/>
        <w:rPr>
          <w:rFonts w:ascii="Arial" w:hAnsi="Arial" w:cs="Arial"/>
          <w:b/>
          <w:bCs/>
        </w:rPr>
      </w:pPr>
      <w:r w:rsidRPr="00E610BD">
        <w:rPr>
          <w:rFonts w:ascii="Arial" w:hAnsi="Arial" w:cs="Arial"/>
          <w:b/>
        </w:rPr>
        <w:lastRenderedPageBreak/>
        <w:t>Č</w:t>
      </w:r>
      <w:r w:rsidRPr="00E610BD">
        <w:rPr>
          <w:rFonts w:ascii="Arial" w:hAnsi="Arial" w:cs="Arial"/>
          <w:b/>
          <w:bCs/>
        </w:rPr>
        <w:t>l. II.</w:t>
      </w:r>
    </w:p>
    <w:p w:rsidR="00E610BD" w:rsidRPr="00E610BD" w:rsidRDefault="00E610BD" w:rsidP="00E610BD">
      <w:pPr>
        <w:autoSpaceDE w:val="0"/>
        <w:autoSpaceDN w:val="0"/>
        <w:adjustRightInd w:val="0"/>
        <w:jc w:val="center"/>
        <w:rPr>
          <w:rFonts w:ascii="Arial" w:hAnsi="Arial" w:cs="Arial"/>
          <w:b/>
        </w:rPr>
      </w:pPr>
    </w:p>
    <w:p w:rsidR="00E610BD" w:rsidRPr="00E610BD" w:rsidRDefault="00E610BD" w:rsidP="00E610BD">
      <w:pPr>
        <w:autoSpaceDE w:val="0"/>
        <w:autoSpaceDN w:val="0"/>
        <w:adjustRightInd w:val="0"/>
        <w:jc w:val="both"/>
        <w:rPr>
          <w:rFonts w:ascii="Arial" w:hAnsi="Arial" w:cs="Arial"/>
          <w:b/>
        </w:rPr>
      </w:pPr>
    </w:p>
    <w:p w:rsidR="00E610BD" w:rsidRPr="00E610BD" w:rsidRDefault="00E610BD" w:rsidP="00E610BD">
      <w:pPr>
        <w:numPr>
          <w:ilvl w:val="0"/>
          <w:numId w:val="21"/>
        </w:numPr>
        <w:autoSpaceDE w:val="0"/>
        <w:autoSpaceDN w:val="0"/>
        <w:adjustRightInd w:val="0"/>
        <w:spacing w:after="200" w:line="276" w:lineRule="auto"/>
        <w:ind w:left="425" w:hanging="425"/>
        <w:contextualSpacing/>
        <w:jc w:val="both"/>
        <w:rPr>
          <w:rFonts w:ascii="Arial" w:hAnsi="Arial" w:cs="Arial"/>
          <w:b/>
          <w:sz w:val="22"/>
          <w:szCs w:val="22"/>
        </w:rPr>
      </w:pPr>
      <w:r w:rsidRPr="00E610BD">
        <w:rPr>
          <w:rFonts w:ascii="Arial" w:eastAsiaTheme="minorHAnsi" w:hAnsi="Arial" w:cs="Arial"/>
          <w:sz w:val="22"/>
          <w:szCs w:val="22"/>
          <w:lang w:eastAsia="en-US"/>
        </w:rPr>
        <w:t>Všeobecne záväzné nariadenie č. .. /2014 bolo v súlade s § 11 ods. 2 písm. a) zákona NR SR č. 302/2001 Z.z. o samospráve vyšších územných celkov (zákon o samosprávnych krajoch) v znení neskorších predpisov schválené Zastupiteľstvom Bratislavského samosprávneho kraja dňa 11.04.2014  Uznesením č.   .. /2014.</w:t>
      </w:r>
    </w:p>
    <w:p w:rsidR="00E610BD" w:rsidRPr="00E610BD" w:rsidRDefault="00E610BD" w:rsidP="00E610BD">
      <w:pPr>
        <w:autoSpaceDE w:val="0"/>
        <w:autoSpaceDN w:val="0"/>
        <w:adjustRightInd w:val="0"/>
        <w:ind w:left="426" w:hanging="426"/>
        <w:contextualSpacing/>
        <w:jc w:val="both"/>
        <w:rPr>
          <w:rFonts w:ascii="Arial" w:hAnsi="Arial" w:cs="Arial"/>
          <w:b/>
          <w:sz w:val="22"/>
          <w:szCs w:val="22"/>
        </w:rPr>
      </w:pPr>
    </w:p>
    <w:p w:rsidR="00E610BD" w:rsidRPr="00E610BD" w:rsidRDefault="00E610BD" w:rsidP="00E610BD">
      <w:pPr>
        <w:numPr>
          <w:ilvl w:val="0"/>
          <w:numId w:val="21"/>
        </w:numPr>
        <w:autoSpaceDE w:val="0"/>
        <w:autoSpaceDN w:val="0"/>
        <w:adjustRightInd w:val="0"/>
        <w:spacing w:after="200" w:line="276" w:lineRule="auto"/>
        <w:ind w:left="426" w:hanging="426"/>
        <w:contextualSpacing/>
        <w:jc w:val="both"/>
        <w:rPr>
          <w:rFonts w:ascii="Arial" w:hAnsi="Arial" w:cs="Arial"/>
          <w:sz w:val="22"/>
          <w:szCs w:val="22"/>
        </w:rPr>
      </w:pPr>
      <w:r w:rsidRPr="00E610BD">
        <w:rPr>
          <w:rFonts w:ascii="Arial" w:eastAsiaTheme="minorHAnsi" w:hAnsi="Arial" w:cs="Arial"/>
          <w:sz w:val="22"/>
          <w:szCs w:val="22"/>
          <w:lang w:eastAsia="en-US"/>
        </w:rPr>
        <w:t>Toto nariadenie nadobúda platnosť dňom vyhlásenia a to jeho vyvesením na úradnej tabuli Bratislavského samosprávneho kraja a účinnosť 15. dňom od jeho vyvesenia na úradnej tabuli Bratislavského samosprávneho kraja.</w:t>
      </w:r>
    </w:p>
    <w:p w:rsidR="00E610BD" w:rsidRPr="00E610BD" w:rsidRDefault="00E610BD" w:rsidP="00E610BD">
      <w:pPr>
        <w:autoSpaceDE w:val="0"/>
        <w:autoSpaceDN w:val="0"/>
        <w:adjustRightInd w:val="0"/>
        <w:ind w:firstLine="708"/>
        <w:jc w:val="both"/>
        <w:rPr>
          <w:rFonts w:ascii="Arial" w:hAnsi="Arial" w:cs="Arial"/>
          <w:sz w:val="22"/>
          <w:szCs w:val="22"/>
        </w:rPr>
      </w:pPr>
    </w:p>
    <w:p w:rsidR="00E610BD" w:rsidRPr="00E610BD" w:rsidRDefault="00E610BD" w:rsidP="00E610BD">
      <w:pPr>
        <w:autoSpaceDE w:val="0"/>
        <w:autoSpaceDN w:val="0"/>
        <w:adjustRightInd w:val="0"/>
        <w:ind w:firstLine="708"/>
        <w:jc w:val="both"/>
        <w:rPr>
          <w:rFonts w:ascii="Arial" w:hAnsi="Arial" w:cs="Arial"/>
          <w:sz w:val="22"/>
          <w:szCs w:val="22"/>
        </w:rPr>
      </w:pPr>
    </w:p>
    <w:p w:rsidR="00E610BD" w:rsidRPr="00E610BD" w:rsidRDefault="00E610BD" w:rsidP="00E610BD">
      <w:pPr>
        <w:autoSpaceDE w:val="0"/>
        <w:autoSpaceDN w:val="0"/>
        <w:adjustRightInd w:val="0"/>
        <w:ind w:firstLine="708"/>
        <w:jc w:val="both"/>
        <w:rPr>
          <w:rFonts w:ascii="Arial" w:hAnsi="Arial" w:cs="Arial"/>
          <w:bCs/>
          <w:sz w:val="22"/>
          <w:szCs w:val="22"/>
        </w:rPr>
      </w:pPr>
    </w:p>
    <w:p w:rsidR="00E610BD" w:rsidRPr="00E610BD" w:rsidRDefault="00E610BD" w:rsidP="00E610BD">
      <w:pPr>
        <w:autoSpaceDE w:val="0"/>
        <w:autoSpaceDN w:val="0"/>
        <w:adjustRightInd w:val="0"/>
        <w:ind w:firstLine="708"/>
        <w:jc w:val="both"/>
        <w:rPr>
          <w:rFonts w:ascii="Arial" w:hAnsi="Arial" w:cs="Arial"/>
          <w:bCs/>
          <w:sz w:val="22"/>
          <w:szCs w:val="22"/>
        </w:rPr>
      </w:pPr>
    </w:p>
    <w:p w:rsidR="00E610BD" w:rsidRPr="00E610BD" w:rsidRDefault="00E610BD" w:rsidP="00E610BD">
      <w:pPr>
        <w:jc w:val="both"/>
        <w:rPr>
          <w:rFonts w:ascii="Arial" w:eastAsiaTheme="minorHAnsi" w:hAnsi="Arial" w:cs="Arial"/>
          <w:sz w:val="22"/>
          <w:szCs w:val="22"/>
          <w:lang w:eastAsia="en-US"/>
        </w:rPr>
      </w:pPr>
      <w:r w:rsidRPr="00E610BD">
        <w:rPr>
          <w:rFonts w:ascii="Arial" w:eastAsiaTheme="minorHAnsi" w:hAnsi="Arial" w:cs="Arial"/>
          <w:sz w:val="22"/>
          <w:szCs w:val="22"/>
          <w:lang w:eastAsia="en-US"/>
        </w:rPr>
        <w:t xml:space="preserve">Bratislava, dňa 11.04. 2014 </w:t>
      </w:r>
    </w:p>
    <w:p w:rsidR="00E610BD" w:rsidRPr="00E610BD" w:rsidRDefault="00E610BD" w:rsidP="00E610BD">
      <w:pPr>
        <w:autoSpaceDE w:val="0"/>
        <w:autoSpaceDN w:val="0"/>
        <w:adjustRightInd w:val="0"/>
        <w:ind w:firstLine="708"/>
        <w:jc w:val="both"/>
        <w:rPr>
          <w:rFonts w:ascii="Arial" w:hAnsi="Arial" w:cs="Arial"/>
          <w:sz w:val="22"/>
          <w:szCs w:val="22"/>
        </w:rPr>
      </w:pPr>
    </w:p>
    <w:p w:rsidR="00E610BD" w:rsidRPr="00E610BD" w:rsidRDefault="00E610BD" w:rsidP="00E610BD">
      <w:pPr>
        <w:autoSpaceDE w:val="0"/>
        <w:autoSpaceDN w:val="0"/>
        <w:adjustRightInd w:val="0"/>
        <w:jc w:val="both"/>
        <w:rPr>
          <w:rFonts w:ascii="Arial" w:hAnsi="Arial" w:cs="Arial"/>
          <w:sz w:val="22"/>
          <w:szCs w:val="22"/>
        </w:rPr>
      </w:pPr>
    </w:p>
    <w:p w:rsidR="00E610BD" w:rsidRPr="00E610BD" w:rsidRDefault="00E610BD" w:rsidP="00E610BD">
      <w:pPr>
        <w:autoSpaceDE w:val="0"/>
        <w:autoSpaceDN w:val="0"/>
        <w:adjustRightInd w:val="0"/>
        <w:jc w:val="both"/>
        <w:rPr>
          <w:rFonts w:ascii="Arial" w:hAnsi="Arial" w:cs="Arial"/>
          <w:sz w:val="22"/>
          <w:szCs w:val="22"/>
        </w:rPr>
      </w:pPr>
    </w:p>
    <w:p w:rsidR="00E610BD" w:rsidRPr="00E610BD" w:rsidRDefault="00E610BD" w:rsidP="00E610BD">
      <w:pPr>
        <w:autoSpaceDE w:val="0"/>
        <w:autoSpaceDN w:val="0"/>
        <w:adjustRightInd w:val="0"/>
        <w:jc w:val="both"/>
        <w:rPr>
          <w:rFonts w:ascii="Arial" w:hAnsi="Arial" w:cs="Arial"/>
          <w:sz w:val="22"/>
          <w:szCs w:val="22"/>
        </w:rPr>
      </w:pPr>
    </w:p>
    <w:p w:rsidR="00E610BD" w:rsidRPr="00E610BD" w:rsidRDefault="00E610BD" w:rsidP="00E610BD">
      <w:pPr>
        <w:autoSpaceDE w:val="0"/>
        <w:autoSpaceDN w:val="0"/>
        <w:adjustRightInd w:val="0"/>
        <w:jc w:val="both"/>
        <w:rPr>
          <w:rFonts w:ascii="Arial" w:hAnsi="Arial" w:cs="Arial"/>
          <w:sz w:val="22"/>
          <w:szCs w:val="22"/>
        </w:rPr>
      </w:pPr>
    </w:p>
    <w:p w:rsidR="00E610BD" w:rsidRPr="00E610BD" w:rsidRDefault="00E610BD" w:rsidP="00E610BD">
      <w:pPr>
        <w:autoSpaceDE w:val="0"/>
        <w:autoSpaceDN w:val="0"/>
        <w:adjustRightInd w:val="0"/>
        <w:jc w:val="both"/>
        <w:rPr>
          <w:rFonts w:ascii="Arial" w:hAnsi="Arial" w:cs="Arial"/>
          <w:sz w:val="22"/>
          <w:szCs w:val="22"/>
        </w:rPr>
      </w:pPr>
    </w:p>
    <w:p w:rsidR="00E610BD" w:rsidRPr="00E610BD" w:rsidRDefault="00E610BD" w:rsidP="00E610BD">
      <w:pPr>
        <w:autoSpaceDE w:val="0"/>
        <w:autoSpaceDN w:val="0"/>
        <w:adjustRightInd w:val="0"/>
        <w:jc w:val="both"/>
        <w:rPr>
          <w:rFonts w:ascii="Arial" w:hAnsi="Arial" w:cs="Arial"/>
          <w:sz w:val="22"/>
          <w:szCs w:val="22"/>
        </w:rPr>
      </w:pPr>
    </w:p>
    <w:p w:rsidR="00E610BD" w:rsidRPr="00E610BD" w:rsidRDefault="00E610BD" w:rsidP="00E610BD">
      <w:pPr>
        <w:jc w:val="both"/>
        <w:rPr>
          <w:rFonts w:ascii="Arial" w:eastAsiaTheme="minorHAnsi" w:hAnsi="Arial" w:cs="Arial"/>
          <w:sz w:val="22"/>
          <w:szCs w:val="22"/>
          <w:lang w:eastAsia="en-US"/>
        </w:rPr>
      </w:pPr>
      <w:r w:rsidRPr="00E610BD">
        <w:rPr>
          <w:rFonts w:ascii="Arial" w:eastAsiaTheme="minorHAnsi" w:hAnsi="Arial" w:cs="Arial"/>
          <w:sz w:val="22"/>
          <w:szCs w:val="22"/>
          <w:lang w:eastAsia="en-US"/>
        </w:rPr>
        <w:t xml:space="preserve">                                                                            Ing. Pavol  F r e š o, v. r.</w:t>
      </w:r>
    </w:p>
    <w:p w:rsidR="00E610BD" w:rsidRPr="00E610BD" w:rsidRDefault="00E610BD" w:rsidP="00E610BD">
      <w:pPr>
        <w:jc w:val="both"/>
        <w:rPr>
          <w:rFonts w:ascii="Arial" w:eastAsiaTheme="minorHAnsi" w:hAnsi="Arial" w:cs="Arial"/>
          <w:sz w:val="22"/>
          <w:szCs w:val="22"/>
          <w:lang w:eastAsia="en-US"/>
        </w:rPr>
      </w:pPr>
      <w:r w:rsidRPr="00E610BD">
        <w:rPr>
          <w:rFonts w:ascii="Arial" w:eastAsiaTheme="minorHAnsi" w:hAnsi="Arial" w:cs="Arial"/>
          <w:sz w:val="22"/>
          <w:szCs w:val="22"/>
          <w:lang w:eastAsia="en-US"/>
        </w:rPr>
        <w:t xml:space="preserve">                                                                                        predseda</w:t>
      </w:r>
    </w:p>
    <w:p w:rsidR="00E610BD" w:rsidRPr="00E610BD" w:rsidRDefault="00E610BD" w:rsidP="00E610BD">
      <w:pPr>
        <w:jc w:val="both"/>
        <w:rPr>
          <w:rFonts w:ascii="Arial" w:eastAsiaTheme="minorHAnsi" w:hAnsi="Arial" w:cs="Arial"/>
          <w:b/>
          <w:sz w:val="22"/>
          <w:szCs w:val="22"/>
          <w:lang w:eastAsia="en-US"/>
        </w:rPr>
      </w:pPr>
      <w:r w:rsidRPr="00E610BD">
        <w:rPr>
          <w:rFonts w:ascii="Arial" w:eastAsiaTheme="minorHAnsi" w:hAnsi="Arial" w:cs="Arial"/>
          <w:sz w:val="22"/>
          <w:szCs w:val="22"/>
          <w:lang w:eastAsia="en-US"/>
        </w:rPr>
        <w:t xml:space="preserve">                                                                 Bratislavského samosprávneho kraja</w:t>
      </w:r>
    </w:p>
    <w:p w:rsidR="00E610BD" w:rsidRPr="00E610BD" w:rsidRDefault="00E610BD" w:rsidP="00E610BD">
      <w:pPr>
        <w:autoSpaceDE w:val="0"/>
        <w:autoSpaceDN w:val="0"/>
        <w:adjustRightInd w:val="0"/>
        <w:jc w:val="both"/>
        <w:rPr>
          <w:rFonts w:ascii="Arial" w:hAnsi="Arial" w:cs="Arial"/>
          <w:b/>
          <w:sz w:val="22"/>
          <w:szCs w:val="22"/>
        </w:rPr>
      </w:pPr>
    </w:p>
    <w:p w:rsidR="00E610BD" w:rsidRPr="00E610BD" w:rsidRDefault="00E610BD" w:rsidP="00E610BD">
      <w:pPr>
        <w:autoSpaceDE w:val="0"/>
        <w:autoSpaceDN w:val="0"/>
        <w:adjustRightInd w:val="0"/>
        <w:jc w:val="both"/>
        <w:rPr>
          <w:rFonts w:ascii="Arial" w:hAnsi="Arial" w:cs="Arial"/>
          <w:b/>
          <w:sz w:val="22"/>
          <w:szCs w:val="22"/>
        </w:rPr>
      </w:pPr>
    </w:p>
    <w:p w:rsidR="00E610BD" w:rsidRPr="00E610BD" w:rsidRDefault="00E610BD" w:rsidP="00E610BD">
      <w:pPr>
        <w:autoSpaceDE w:val="0"/>
        <w:autoSpaceDN w:val="0"/>
        <w:adjustRightInd w:val="0"/>
        <w:jc w:val="both"/>
        <w:rPr>
          <w:rFonts w:ascii="Arial" w:hAnsi="Arial" w:cs="Arial"/>
          <w:b/>
          <w:sz w:val="22"/>
          <w:szCs w:val="22"/>
        </w:rPr>
      </w:pPr>
    </w:p>
    <w:p w:rsidR="00E610BD" w:rsidRPr="00E610BD" w:rsidRDefault="00E610BD" w:rsidP="00E610BD">
      <w:pPr>
        <w:autoSpaceDE w:val="0"/>
        <w:autoSpaceDN w:val="0"/>
        <w:adjustRightInd w:val="0"/>
        <w:jc w:val="both"/>
        <w:rPr>
          <w:rFonts w:ascii="Arial" w:hAnsi="Arial" w:cs="Arial"/>
          <w:b/>
        </w:rPr>
      </w:pPr>
    </w:p>
    <w:p w:rsidR="00E610BD" w:rsidRPr="00E610BD" w:rsidRDefault="00E610BD" w:rsidP="00E610BD">
      <w:pPr>
        <w:autoSpaceDE w:val="0"/>
        <w:autoSpaceDN w:val="0"/>
        <w:adjustRightInd w:val="0"/>
        <w:jc w:val="both"/>
        <w:rPr>
          <w:rFonts w:ascii="Arial" w:hAnsi="Arial" w:cs="Arial"/>
          <w:b/>
        </w:rPr>
      </w:pPr>
    </w:p>
    <w:p w:rsidR="00FA68B1" w:rsidRDefault="00FA68B1" w:rsidP="00E610BD">
      <w:pPr>
        <w:spacing w:line="360" w:lineRule="auto"/>
        <w:jc w:val="center"/>
        <w:rPr>
          <w:rFonts w:ascii="Arial" w:hAnsi="Arial" w:cs="Arial"/>
        </w:rPr>
      </w:pPr>
    </w:p>
    <w:p w:rsidR="00E610BD" w:rsidRDefault="00E610BD" w:rsidP="00E610BD">
      <w:pPr>
        <w:spacing w:line="360" w:lineRule="auto"/>
        <w:jc w:val="center"/>
        <w:rPr>
          <w:rFonts w:ascii="Arial" w:hAnsi="Arial" w:cs="Arial"/>
        </w:rPr>
      </w:pPr>
    </w:p>
    <w:p w:rsidR="00E610BD" w:rsidRDefault="00E610BD" w:rsidP="00E610BD">
      <w:pPr>
        <w:spacing w:line="360" w:lineRule="auto"/>
        <w:jc w:val="center"/>
        <w:rPr>
          <w:rFonts w:ascii="Arial" w:hAnsi="Arial" w:cs="Arial"/>
        </w:rPr>
      </w:pPr>
    </w:p>
    <w:p w:rsidR="00E610BD" w:rsidRDefault="00E610BD" w:rsidP="00E610BD">
      <w:pPr>
        <w:spacing w:line="360" w:lineRule="auto"/>
        <w:jc w:val="center"/>
        <w:rPr>
          <w:rFonts w:ascii="Arial" w:hAnsi="Arial" w:cs="Arial"/>
        </w:rPr>
      </w:pPr>
    </w:p>
    <w:p w:rsidR="00E610BD" w:rsidRDefault="00E610BD" w:rsidP="00E610BD">
      <w:pPr>
        <w:spacing w:line="360" w:lineRule="auto"/>
        <w:jc w:val="center"/>
        <w:rPr>
          <w:rFonts w:ascii="Arial" w:hAnsi="Arial" w:cs="Arial"/>
        </w:rPr>
      </w:pPr>
    </w:p>
    <w:p w:rsidR="00E610BD" w:rsidRDefault="00E610BD" w:rsidP="00E610BD">
      <w:pPr>
        <w:spacing w:line="360" w:lineRule="auto"/>
        <w:jc w:val="center"/>
        <w:rPr>
          <w:rFonts w:ascii="Arial" w:hAnsi="Arial" w:cs="Arial"/>
        </w:rPr>
      </w:pPr>
    </w:p>
    <w:p w:rsidR="00E610BD" w:rsidRDefault="00E610BD" w:rsidP="00E610BD">
      <w:pPr>
        <w:spacing w:line="360" w:lineRule="auto"/>
        <w:jc w:val="center"/>
        <w:rPr>
          <w:rFonts w:ascii="Arial" w:hAnsi="Arial" w:cs="Arial"/>
        </w:rPr>
      </w:pPr>
    </w:p>
    <w:p w:rsidR="00E610BD" w:rsidRDefault="00E610BD" w:rsidP="00E610BD">
      <w:pPr>
        <w:spacing w:line="360" w:lineRule="auto"/>
        <w:jc w:val="center"/>
        <w:rPr>
          <w:rFonts w:ascii="Arial" w:hAnsi="Arial" w:cs="Arial"/>
        </w:rPr>
      </w:pPr>
    </w:p>
    <w:p w:rsidR="00E610BD" w:rsidRDefault="00E610BD" w:rsidP="00E610BD">
      <w:pPr>
        <w:spacing w:line="360" w:lineRule="auto"/>
        <w:jc w:val="center"/>
        <w:rPr>
          <w:rFonts w:ascii="Arial" w:hAnsi="Arial" w:cs="Arial"/>
        </w:rPr>
      </w:pPr>
    </w:p>
    <w:p w:rsidR="00E610BD" w:rsidRDefault="00E610BD" w:rsidP="00E610BD">
      <w:pPr>
        <w:spacing w:line="360" w:lineRule="auto"/>
        <w:jc w:val="center"/>
        <w:rPr>
          <w:rFonts w:ascii="Arial" w:hAnsi="Arial" w:cs="Arial"/>
        </w:rPr>
      </w:pPr>
    </w:p>
    <w:p w:rsidR="00E610BD" w:rsidRDefault="00E610BD" w:rsidP="00E610BD">
      <w:pPr>
        <w:spacing w:line="360" w:lineRule="auto"/>
        <w:jc w:val="center"/>
        <w:rPr>
          <w:rFonts w:ascii="Arial" w:hAnsi="Arial" w:cs="Arial"/>
        </w:rPr>
      </w:pPr>
    </w:p>
    <w:p w:rsidR="00E610BD" w:rsidRDefault="00E610BD" w:rsidP="00E610BD">
      <w:pPr>
        <w:spacing w:line="360" w:lineRule="auto"/>
        <w:jc w:val="center"/>
        <w:rPr>
          <w:rFonts w:ascii="Arial" w:hAnsi="Arial" w:cs="Arial"/>
        </w:rPr>
      </w:pPr>
    </w:p>
    <w:p w:rsidR="00E610BD" w:rsidRDefault="00E610BD" w:rsidP="00E610BD">
      <w:pPr>
        <w:spacing w:line="360" w:lineRule="auto"/>
        <w:jc w:val="center"/>
        <w:rPr>
          <w:rFonts w:ascii="Arial" w:hAnsi="Arial" w:cs="Arial"/>
        </w:rPr>
      </w:pPr>
    </w:p>
    <w:p w:rsidR="00E610BD" w:rsidRDefault="00E610BD" w:rsidP="00E610BD">
      <w:pPr>
        <w:spacing w:line="360" w:lineRule="auto"/>
        <w:jc w:val="center"/>
        <w:rPr>
          <w:rFonts w:ascii="Arial" w:hAnsi="Arial" w:cs="Arial"/>
        </w:rPr>
        <w:sectPr w:rsidR="00E610BD" w:rsidSect="00E610BD">
          <w:footerReference w:type="default" r:id="rId10"/>
          <w:pgSz w:w="11906" w:h="16838"/>
          <w:pgMar w:top="1134" w:right="1417" w:bottom="1417" w:left="1417" w:header="708" w:footer="708" w:gutter="0"/>
          <w:cols w:space="708"/>
          <w:titlePg/>
          <w:docGrid w:linePitch="360"/>
        </w:sectPr>
      </w:pPr>
    </w:p>
    <w:p w:rsidR="00E610BD" w:rsidRPr="00E610BD" w:rsidRDefault="00E610BD" w:rsidP="00E610BD">
      <w:pPr>
        <w:jc w:val="center"/>
        <w:rPr>
          <w:rFonts w:ascii="Arial" w:eastAsia="Arial Unicode MS" w:hAnsi="Arial" w:cs="Arial"/>
          <w:b/>
          <w:sz w:val="32"/>
          <w:szCs w:val="32"/>
        </w:rPr>
      </w:pPr>
      <w:r w:rsidRPr="00E610BD">
        <w:rPr>
          <w:rFonts w:ascii="Arial" w:eastAsia="Arial Unicode MS" w:hAnsi="Arial" w:cs="Arial"/>
          <w:b/>
          <w:sz w:val="32"/>
          <w:szCs w:val="32"/>
        </w:rPr>
        <w:lastRenderedPageBreak/>
        <w:t>Stanoviská komisií Zastupiteľstva BSK</w:t>
      </w:r>
    </w:p>
    <w:p w:rsidR="00E610BD" w:rsidRPr="00E610BD" w:rsidRDefault="00E610BD" w:rsidP="00E610BD">
      <w:pPr>
        <w:ind w:left="-709"/>
        <w:jc w:val="both"/>
        <w:rPr>
          <w:rFonts w:ascii="Arial" w:eastAsia="Calibri" w:hAnsi="Arial" w:cs="Arial"/>
          <w:b/>
          <w:lang w:eastAsia="en-US"/>
        </w:rPr>
      </w:pPr>
      <w:r w:rsidRPr="00E610BD">
        <w:rPr>
          <w:rFonts w:ascii="Arial" w:hAnsi="Arial" w:cs="Arial"/>
          <w:b/>
        </w:rPr>
        <w:t xml:space="preserve">Bod :„ </w:t>
      </w:r>
      <w:r w:rsidR="006B4AA4" w:rsidRPr="006B4AA4">
        <w:rPr>
          <w:rFonts w:ascii="Arial" w:hAnsi="Arial" w:cs="Arial"/>
          <w:sz w:val="22"/>
          <w:szCs w:val="22"/>
        </w:rPr>
        <w:t xml:space="preserve">Návrh </w:t>
      </w:r>
      <w:r w:rsidRPr="00E610BD">
        <w:rPr>
          <w:rFonts w:ascii="Arial" w:eastAsiaTheme="minorHAnsi" w:hAnsi="Arial" w:cs="Arial"/>
          <w:sz w:val="22"/>
          <w:szCs w:val="22"/>
          <w:lang w:eastAsia="en-US"/>
        </w:rPr>
        <w:t>Všeobecne záväzné</w:t>
      </w:r>
      <w:r w:rsidR="00EF3913">
        <w:rPr>
          <w:rFonts w:ascii="Arial" w:eastAsiaTheme="minorHAnsi" w:hAnsi="Arial" w:cs="Arial"/>
          <w:sz w:val="22"/>
          <w:szCs w:val="22"/>
          <w:lang w:eastAsia="en-US"/>
        </w:rPr>
        <w:t>ho</w:t>
      </w:r>
      <w:r w:rsidRPr="00E610BD">
        <w:rPr>
          <w:rFonts w:ascii="Arial" w:eastAsiaTheme="minorHAnsi" w:hAnsi="Arial" w:cs="Arial"/>
          <w:sz w:val="22"/>
          <w:szCs w:val="22"/>
          <w:lang w:eastAsia="en-US"/>
        </w:rPr>
        <w:t xml:space="preserve"> nariadeni</w:t>
      </w:r>
      <w:r w:rsidR="00EF3913">
        <w:rPr>
          <w:rFonts w:ascii="Arial" w:eastAsiaTheme="minorHAnsi" w:hAnsi="Arial" w:cs="Arial"/>
          <w:sz w:val="22"/>
          <w:szCs w:val="22"/>
          <w:lang w:eastAsia="en-US"/>
        </w:rPr>
        <w:t>a</w:t>
      </w:r>
      <w:r w:rsidRPr="00E610BD">
        <w:rPr>
          <w:rFonts w:ascii="Arial" w:eastAsiaTheme="minorHAnsi" w:hAnsi="Arial" w:cs="Arial"/>
          <w:sz w:val="22"/>
          <w:szCs w:val="22"/>
          <w:lang w:eastAsia="en-US"/>
        </w:rPr>
        <w:t xml:space="preserve"> </w:t>
      </w:r>
      <w:r w:rsidR="006B4AA4" w:rsidRPr="006B4AA4">
        <w:rPr>
          <w:rFonts w:ascii="Arial" w:eastAsiaTheme="minorHAnsi" w:hAnsi="Arial" w:cs="Arial"/>
          <w:sz w:val="22"/>
          <w:szCs w:val="22"/>
          <w:lang w:eastAsia="en-US"/>
        </w:rPr>
        <w:t xml:space="preserve">BSK č…../2014, ktorým sa mení </w:t>
      </w:r>
      <w:r w:rsidR="006B4AA4">
        <w:rPr>
          <w:rFonts w:ascii="Arial" w:eastAsiaTheme="minorHAnsi" w:hAnsi="Arial" w:cs="Arial"/>
          <w:sz w:val="22"/>
          <w:szCs w:val="22"/>
          <w:lang w:eastAsia="en-US"/>
        </w:rPr>
        <w:t xml:space="preserve">VZN </w:t>
      </w:r>
      <w:r w:rsidRPr="00E610BD">
        <w:rPr>
          <w:rFonts w:ascii="Arial" w:eastAsiaTheme="minorHAnsi" w:hAnsi="Arial" w:cs="Arial"/>
          <w:sz w:val="22"/>
          <w:szCs w:val="22"/>
          <w:lang w:eastAsia="en-US"/>
        </w:rPr>
        <w:t>BSK č. 28/2009 zo dňa 25.02.2009 o bližších podmienkach poskytovania finančného príspevku akreditovanému subjektu, právnickej osobe, fyzickej osobe alebo obci na vykonávanie opatrení sociálnoprávnej ochrany detí a sociálnej kurately na území Bratislavského samosprávneho kraja, v znení Všeobecne záväzného nariadenia č. 37/2010  zo dňa 23.07.2010 a Všeobecne záväzného nariadenia č. 44/2011 zo dňa 09.12.2011.</w:t>
      </w:r>
      <w:r w:rsidRPr="00E610BD">
        <w:rPr>
          <w:rFonts w:ascii="Arial" w:eastAsia="Calibri" w:hAnsi="Arial" w:cs="Arial"/>
          <w:b/>
          <w:lang w:eastAsia="en-US"/>
        </w:rPr>
        <w:t>“</w:t>
      </w:r>
    </w:p>
    <w:tbl>
      <w:tblPr>
        <w:tblW w:w="158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7513"/>
        <w:gridCol w:w="1559"/>
        <w:gridCol w:w="1843"/>
        <w:gridCol w:w="1843"/>
      </w:tblGrid>
      <w:tr w:rsidR="00E610BD" w:rsidRPr="00E610BD" w:rsidTr="00704A19">
        <w:tc>
          <w:tcPr>
            <w:tcW w:w="3119" w:type="dxa"/>
            <w:shd w:val="clear" w:color="auto" w:fill="auto"/>
          </w:tcPr>
          <w:p w:rsidR="00E610BD" w:rsidRPr="00E610BD" w:rsidRDefault="00E610BD" w:rsidP="00E610BD">
            <w:pPr>
              <w:rPr>
                <w:rFonts w:ascii="Arial" w:eastAsia="Arial Unicode MS" w:hAnsi="Arial" w:cs="Arial"/>
                <w:b/>
                <w:sz w:val="22"/>
                <w:szCs w:val="22"/>
              </w:rPr>
            </w:pPr>
            <w:r w:rsidRPr="00E610BD">
              <w:rPr>
                <w:rFonts w:ascii="Arial" w:eastAsia="Arial Unicode MS" w:hAnsi="Arial" w:cs="Arial"/>
                <w:b/>
                <w:sz w:val="22"/>
                <w:szCs w:val="22"/>
              </w:rPr>
              <w:t>Názov komisie</w:t>
            </w:r>
          </w:p>
          <w:p w:rsidR="00E610BD" w:rsidRPr="00E610BD" w:rsidRDefault="00E610BD" w:rsidP="00E610BD"/>
        </w:tc>
        <w:tc>
          <w:tcPr>
            <w:tcW w:w="7513" w:type="dxa"/>
            <w:shd w:val="clear" w:color="auto" w:fill="auto"/>
          </w:tcPr>
          <w:p w:rsidR="00E610BD" w:rsidRPr="00E610BD" w:rsidRDefault="00E610BD" w:rsidP="00E610BD">
            <w:r w:rsidRPr="00E610BD">
              <w:rPr>
                <w:rFonts w:ascii="Arial" w:eastAsia="Arial Unicode MS" w:hAnsi="Arial" w:cs="Arial"/>
                <w:b/>
                <w:sz w:val="22"/>
                <w:szCs w:val="22"/>
              </w:rPr>
              <w:t>Stanovisko komisie k návrhu materiálu</w:t>
            </w:r>
          </w:p>
        </w:tc>
        <w:tc>
          <w:tcPr>
            <w:tcW w:w="1559" w:type="dxa"/>
            <w:shd w:val="clear" w:color="auto" w:fill="auto"/>
          </w:tcPr>
          <w:p w:rsidR="00E610BD" w:rsidRPr="00E610BD" w:rsidRDefault="00E610BD" w:rsidP="00E610BD">
            <w:pPr>
              <w:rPr>
                <w:rFonts w:ascii="Arial" w:hAnsi="Arial" w:cs="Arial"/>
                <w:b/>
                <w:sz w:val="22"/>
                <w:szCs w:val="22"/>
              </w:rPr>
            </w:pPr>
            <w:r w:rsidRPr="00E610BD">
              <w:rPr>
                <w:rFonts w:ascii="Arial" w:hAnsi="Arial" w:cs="Arial"/>
                <w:b/>
                <w:sz w:val="22"/>
                <w:szCs w:val="22"/>
              </w:rPr>
              <w:t xml:space="preserve">Hlasovanie </w:t>
            </w:r>
          </w:p>
        </w:tc>
        <w:tc>
          <w:tcPr>
            <w:tcW w:w="1843" w:type="dxa"/>
            <w:shd w:val="clear" w:color="auto" w:fill="auto"/>
          </w:tcPr>
          <w:p w:rsidR="00E610BD" w:rsidRPr="00E610BD" w:rsidRDefault="00E610BD" w:rsidP="00E610BD">
            <w:r w:rsidRPr="00E610BD">
              <w:rPr>
                <w:rFonts w:ascii="Arial" w:eastAsia="Arial Unicode MS" w:hAnsi="Arial" w:cs="Arial"/>
                <w:b/>
                <w:sz w:val="22"/>
                <w:szCs w:val="22"/>
              </w:rPr>
              <w:t>Akceptované / Neakceptované</w:t>
            </w:r>
          </w:p>
        </w:tc>
        <w:tc>
          <w:tcPr>
            <w:tcW w:w="1843" w:type="dxa"/>
            <w:shd w:val="clear" w:color="auto" w:fill="auto"/>
          </w:tcPr>
          <w:p w:rsidR="00E610BD" w:rsidRPr="00E610BD" w:rsidRDefault="00E610BD" w:rsidP="00E610BD">
            <w:r w:rsidRPr="00E610BD">
              <w:rPr>
                <w:rFonts w:ascii="Arial" w:eastAsia="Arial Unicode MS" w:hAnsi="Arial" w:cs="Arial"/>
                <w:b/>
                <w:sz w:val="22"/>
                <w:szCs w:val="22"/>
              </w:rPr>
              <w:t>Zapracované / Nezapracované</w:t>
            </w:r>
          </w:p>
        </w:tc>
      </w:tr>
      <w:tr w:rsidR="006B4AA4" w:rsidRPr="00E610BD" w:rsidTr="00704A19">
        <w:tc>
          <w:tcPr>
            <w:tcW w:w="3119" w:type="dxa"/>
            <w:shd w:val="clear" w:color="auto" w:fill="auto"/>
          </w:tcPr>
          <w:p w:rsidR="006B4AA4" w:rsidRPr="00E610BD" w:rsidRDefault="006B4AA4" w:rsidP="00E610BD">
            <w:pPr>
              <w:rPr>
                <w:rFonts w:ascii="Arial" w:eastAsia="Arial Unicode MS" w:hAnsi="Arial" w:cs="Arial"/>
                <w:b/>
                <w:sz w:val="22"/>
                <w:szCs w:val="22"/>
              </w:rPr>
            </w:pPr>
          </w:p>
          <w:p w:rsidR="006B4AA4" w:rsidRPr="00E610BD" w:rsidRDefault="006B4AA4" w:rsidP="00E610BD">
            <w:pPr>
              <w:rPr>
                <w:rFonts w:ascii="Arial" w:eastAsia="Arial Unicode MS" w:hAnsi="Arial" w:cs="Arial"/>
                <w:sz w:val="22"/>
                <w:szCs w:val="22"/>
              </w:rPr>
            </w:pPr>
            <w:r w:rsidRPr="00E610BD">
              <w:rPr>
                <w:rFonts w:ascii="Arial" w:eastAsia="Arial Unicode MS" w:hAnsi="Arial" w:cs="Arial"/>
                <w:sz w:val="22"/>
                <w:szCs w:val="22"/>
              </w:rPr>
              <w:t>Komisia zdravotníctva a sociálnych vecí</w:t>
            </w:r>
          </w:p>
        </w:tc>
        <w:tc>
          <w:tcPr>
            <w:tcW w:w="7513" w:type="dxa"/>
            <w:shd w:val="clear" w:color="auto" w:fill="auto"/>
          </w:tcPr>
          <w:p w:rsidR="006B4AA4" w:rsidRPr="006B4AA4" w:rsidRDefault="006B4AA4" w:rsidP="006B4AA4">
            <w:pPr>
              <w:ind w:firstLine="34"/>
              <w:jc w:val="both"/>
              <w:rPr>
                <w:rFonts w:ascii="Arial" w:hAnsi="Arial" w:cs="Arial"/>
                <w:sz w:val="22"/>
                <w:szCs w:val="22"/>
              </w:rPr>
            </w:pPr>
            <w:r w:rsidRPr="006B4AA4">
              <w:rPr>
                <w:rFonts w:ascii="Arial" w:hAnsi="Arial" w:cs="Arial"/>
                <w:sz w:val="22"/>
                <w:szCs w:val="22"/>
              </w:rPr>
              <w:t xml:space="preserve">Členovia </w:t>
            </w:r>
            <w:proofErr w:type="spellStart"/>
            <w:r w:rsidRPr="006B4AA4">
              <w:rPr>
                <w:rFonts w:ascii="Arial" w:hAnsi="Arial" w:cs="Arial"/>
                <w:sz w:val="22"/>
                <w:szCs w:val="22"/>
              </w:rPr>
              <w:t>KZaSV</w:t>
            </w:r>
            <w:proofErr w:type="spellEnd"/>
            <w:r w:rsidRPr="006B4AA4">
              <w:rPr>
                <w:rFonts w:ascii="Arial" w:hAnsi="Arial" w:cs="Arial"/>
                <w:sz w:val="22"/>
                <w:szCs w:val="22"/>
              </w:rPr>
              <w:t xml:space="preserve"> navrhli zvýšenie výšky poskytnutých finančných príspevkov v prílohe č. 2 za výkon opatrení na 8 300€ pre vykonávateľa opatrenia/rok, v resocializačnom stredisku, v pobytovej forme na 5 000€ na občana/rok a v krízovom stredisku, v pobytovej forme na 6 200€ na občana/rok.</w:t>
            </w:r>
          </w:p>
          <w:p w:rsidR="006B4AA4" w:rsidRPr="00E610BD" w:rsidRDefault="006B4AA4" w:rsidP="00E610BD">
            <w:pPr>
              <w:tabs>
                <w:tab w:val="left" w:pos="9498"/>
              </w:tabs>
              <w:ind w:right="-74"/>
              <w:jc w:val="both"/>
              <w:rPr>
                <w:rFonts w:ascii="Arial" w:hAnsi="Arial" w:cs="Arial"/>
                <w:sz w:val="22"/>
                <w:szCs w:val="22"/>
              </w:rPr>
            </w:pPr>
          </w:p>
        </w:tc>
        <w:tc>
          <w:tcPr>
            <w:tcW w:w="1559" w:type="dxa"/>
            <w:shd w:val="clear" w:color="auto" w:fill="auto"/>
          </w:tcPr>
          <w:p w:rsidR="006B4AA4" w:rsidRPr="00E610BD" w:rsidRDefault="006B4AA4" w:rsidP="00E610BD">
            <w:r w:rsidRPr="00E610BD">
              <w:t>Prítomní   7</w:t>
            </w:r>
          </w:p>
          <w:p w:rsidR="006B4AA4" w:rsidRPr="00E610BD" w:rsidRDefault="006B4AA4" w:rsidP="00E610BD">
            <w:r w:rsidRPr="00E610BD">
              <w:t xml:space="preserve">Za             </w:t>
            </w:r>
            <w:r>
              <w:t>6</w:t>
            </w:r>
          </w:p>
          <w:p w:rsidR="006B4AA4" w:rsidRPr="00E610BD" w:rsidRDefault="006B4AA4" w:rsidP="00E610BD">
            <w:r w:rsidRPr="00E610BD">
              <w:t>Proti         0</w:t>
            </w:r>
          </w:p>
          <w:p w:rsidR="006B4AA4" w:rsidRPr="00E610BD" w:rsidRDefault="006B4AA4" w:rsidP="004F0F28">
            <w:pPr>
              <w:rPr>
                <w:color w:val="FF0000"/>
              </w:rPr>
            </w:pPr>
            <w:r w:rsidRPr="00E610BD">
              <w:t xml:space="preserve">Zdržal      </w:t>
            </w:r>
            <w:r>
              <w:t>1</w:t>
            </w:r>
          </w:p>
        </w:tc>
        <w:tc>
          <w:tcPr>
            <w:tcW w:w="1843" w:type="dxa"/>
            <w:shd w:val="clear" w:color="auto" w:fill="auto"/>
          </w:tcPr>
          <w:p w:rsidR="006B4AA4" w:rsidRPr="00E610BD" w:rsidRDefault="006B4AA4" w:rsidP="00F1260E">
            <w:r>
              <w:t>akceptované</w:t>
            </w:r>
          </w:p>
        </w:tc>
        <w:tc>
          <w:tcPr>
            <w:tcW w:w="1843" w:type="dxa"/>
            <w:shd w:val="clear" w:color="auto" w:fill="auto"/>
          </w:tcPr>
          <w:p w:rsidR="006B4AA4" w:rsidRPr="00E610BD" w:rsidRDefault="006B4AA4" w:rsidP="00F1260E">
            <w:r>
              <w:t>zapracované</w:t>
            </w:r>
          </w:p>
        </w:tc>
      </w:tr>
      <w:tr w:rsidR="006B4AA4" w:rsidRPr="00E610BD" w:rsidTr="00704A19">
        <w:tc>
          <w:tcPr>
            <w:tcW w:w="3119" w:type="dxa"/>
            <w:shd w:val="clear" w:color="auto" w:fill="auto"/>
          </w:tcPr>
          <w:p w:rsidR="006B4AA4" w:rsidRPr="00E610BD" w:rsidRDefault="006B4AA4" w:rsidP="00E610BD">
            <w:pPr>
              <w:rPr>
                <w:rFonts w:ascii="Arial" w:eastAsia="Arial Unicode MS" w:hAnsi="Arial" w:cs="Arial"/>
                <w:sz w:val="22"/>
                <w:szCs w:val="22"/>
              </w:rPr>
            </w:pPr>
          </w:p>
          <w:p w:rsidR="006B4AA4" w:rsidRPr="00E610BD" w:rsidRDefault="006B4AA4" w:rsidP="00E610BD">
            <w:pPr>
              <w:rPr>
                <w:rFonts w:ascii="Arial" w:eastAsia="Arial Unicode MS" w:hAnsi="Arial" w:cs="Arial"/>
                <w:sz w:val="22"/>
                <w:szCs w:val="22"/>
              </w:rPr>
            </w:pPr>
            <w:r w:rsidRPr="00E610BD">
              <w:rPr>
                <w:rFonts w:ascii="Arial" w:eastAsia="Arial Unicode MS" w:hAnsi="Arial" w:cs="Arial"/>
                <w:sz w:val="22"/>
                <w:szCs w:val="22"/>
              </w:rPr>
              <w:t>Komisia dopravy</w:t>
            </w:r>
          </w:p>
          <w:p w:rsidR="006B4AA4" w:rsidRPr="00E610BD" w:rsidRDefault="006B4AA4" w:rsidP="00E610BD">
            <w:pPr>
              <w:rPr>
                <w:rFonts w:ascii="Arial" w:eastAsia="Arial Unicode MS" w:hAnsi="Arial" w:cs="Arial"/>
                <w:sz w:val="22"/>
                <w:szCs w:val="22"/>
              </w:rPr>
            </w:pPr>
          </w:p>
        </w:tc>
        <w:tc>
          <w:tcPr>
            <w:tcW w:w="7513" w:type="dxa"/>
            <w:shd w:val="clear" w:color="auto" w:fill="auto"/>
          </w:tcPr>
          <w:p w:rsidR="006B4AA4" w:rsidRPr="0071687B" w:rsidRDefault="006B4AA4" w:rsidP="002E0110">
            <w:pPr>
              <w:tabs>
                <w:tab w:val="left" w:pos="9498"/>
              </w:tabs>
              <w:ind w:right="-75"/>
              <w:jc w:val="both"/>
              <w:rPr>
                <w:rFonts w:ascii="Arial" w:hAnsi="Arial" w:cs="Arial"/>
                <w:sz w:val="22"/>
                <w:szCs w:val="22"/>
              </w:rPr>
            </w:pPr>
            <w:r w:rsidRPr="0071687B">
              <w:rPr>
                <w:rFonts w:ascii="Arial" w:hAnsi="Arial" w:cs="Arial"/>
                <w:sz w:val="22"/>
                <w:szCs w:val="22"/>
              </w:rPr>
              <w:t>KD po prerokovaní odporúča Z BSK prerokovať a v zmysle uznesenia schváliť predložený materiál.</w:t>
            </w:r>
          </w:p>
        </w:tc>
        <w:tc>
          <w:tcPr>
            <w:tcW w:w="1559" w:type="dxa"/>
            <w:shd w:val="clear" w:color="auto" w:fill="auto"/>
          </w:tcPr>
          <w:p w:rsidR="006B4AA4" w:rsidRPr="00E610BD" w:rsidRDefault="006B4AA4" w:rsidP="00E610BD">
            <w:r>
              <w:t>Prítomní  11</w:t>
            </w:r>
          </w:p>
          <w:p w:rsidR="006B4AA4" w:rsidRPr="00E610BD" w:rsidRDefault="006B4AA4" w:rsidP="00E610BD">
            <w:r>
              <w:t>Za           11</w:t>
            </w:r>
          </w:p>
          <w:p w:rsidR="006B4AA4" w:rsidRPr="00E610BD" w:rsidRDefault="006B4AA4" w:rsidP="00E610BD">
            <w:r w:rsidRPr="00E610BD">
              <w:t>Proti         0</w:t>
            </w:r>
          </w:p>
          <w:p w:rsidR="006B4AA4" w:rsidRPr="00E610BD" w:rsidRDefault="006B4AA4" w:rsidP="00E610BD">
            <w:r w:rsidRPr="00E610BD">
              <w:t>Zdržal      0</w:t>
            </w:r>
          </w:p>
        </w:tc>
        <w:tc>
          <w:tcPr>
            <w:tcW w:w="1843" w:type="dxa"/>
            <w:shd w:val="clear" w:color="auto" w:fill="auto"/>
          </w:tcPr>
          <w:p w:rsidR="006B4AA4" w:rsidRPr="00E610BD" w:rsidRDefault="006B4AA4" w:rsidP="00E610BD"/>
        </w:tc>
        <w:tc>
          <w:tcPr>
            <w:tcW w:w="1843" w:type="dxa"/>
            <w:shd w:val="clear" w:color="auto" w:fill="auto"/>
          </w:tcPr>
          <w:p w:rsidR="006B4AA4" w:rsidRPr="00E610BD" w:rsidRDefault="006B4AA4" w:rsidP="00E610BD"/>
        </w:tc>
      </w:tr>
      <w:tr w:rsidR="006B4AA4" w:rsidRPr="00E610BD" w:rsidTr="00704A19">
        <w:tc>
          <w:tcPr>
            <w:tcW w:w="3119" w:type="dxa"/>
            <w:shd w:val="clear" w:color="auto" w:fill="auto"/>
          </w:tcPr>
          <w:p w:rsidR="006B4AA4" w:rsidRPr="00E610BD" w:rsidRDefault="006B4AA4" w:rsidP="00E610BD">
            <w:pPr>
              <w:rPr>
                <w:rFonts w:ascii="Arial" w:eastAsia="Arial Unicode MS" w:hAnsi="Arial" w:cs="Arial"/>
                <w:b/>
                <w:sz w:val="22"/>
                <w:szCs w:val="22"/>
              </w:rPr>
            </w:pPr>
          </w:p>
          <w:p w:rsidR="006B4AA4" w:rsidRPr="00E610BD" w:rsidRDefault="006B4AA4" w:rsidP="00E610BD">
            <w:pPr>
              <w:ind w:right="-762"/>
              <w:rPr>
                <w:rFonts w:ascii="Arial" w:eastAsia="Arial Unicode MS" w:hAnsi="Arial" w:cs="Arial"/>
                <w:sz w:val="22"/>
                <w:szCs w:val="22"/>
              </w:rPr>
            </w:pPr>
            <w:r w:rsidRPr="00E610BD">
              <w:rPr>
                <w:rFonts w:ascii="Arial" w:eastAsia="Arial Unicode MS" w:hAnsi="Arial" w:cs="Arial"/>
                <w:sz w:val="22"/>
                <w:szCs w:val="22"/>
              </w:rPr>
              <w:t>Komisia európskych záležitostí,</w:t>
            </w:r>
          </w:p>
          <w:p w:rsidR="006B4AA4" w:rsidRPr="00E610BD" w:rsidRDefault="006B4AA4" w:rsidP="00E610BD">
            <w:pPr>
              <w:ind w:right="-762"/>
              <w:rPr>
                <w:rFonts w:ascii="Arial" w:eastAsia="Arial Unicode MS" w:hAnsi="Arial" w:cs="Arial"/>
                <w:sz w:val="22"/>
                <w:szCs w:val="22"/>
              </w:rPr>
            </w:pPr>
            <w:r w:rsidRPr="00E610BD">
              <w:rPr>
                <w:rFonts w:ascii="Arial" w:eastAsia="Arial Unicode MS" w:hAnsi="Arial" w:cs="Arial"/>
                <w:sz w:val="22"/>
                <w:szCs w:val="22"/>
              </w:rPr>
              <w:t>regionálnej spolupráce a</w:t>
            </w:r>
          </w:p>
          <w:p w:rsidR="006B4AA4" w:rsidRPr="00E610BD" w:rsidRDefault="006B4AA4" w:rsidP="00E610BD">
            <w:pPr>
              <w:ind w:right="-762"/>
              <w:rPr>
                <w:rFonts w:ascii="Arial" w:eastAsia="Arial Unicode MS" w:hAnsi="Arial" w:cs="Arial"/>
                <w:sz w:val="22"/>
                <w:szCs w:val="22"/>
              </w:rPr>
            </w:pPr>
            <w:r w:rsidRPr="00E610BD">
              <w:rPr>
                <w:rFonts w:ascii="Arial" w:eastAsia="Arial Unicode MS" w:hAnsi="Arial" w:cs="Arial"/>
                <w:sz w:val="22"/>
                <w:szCs w:val="22"/>
              </w:rPr>
              <w:t>cestovného ruchu</w:t>
            </w:r>
          </w:p>
        </w:tc>
        <w:tc>
          <w:tcPr>
            <w:tcW w:w="7513" w:type="dxa"/>
            <w:shd w:val="clear" w:color="auto" w:fill="auto"/>
          </w:tcPr>
          <w:p w:rsidR="006B4AA4" w:rsidRPr="0071687B" w:rsidRDefault="006B4AA4" w:rsidP="007F7975">
            <w:pPr>
              <w:tabs>
                <w:tab w:val="num" w:pos="1260"/>
              </w:tabs>
              <w:spacing w:line="240" w:lineRule="atLeast"/>
              <w:jc w:val="both"/>
              <w:rPr>
                <w:rFonts w:ascii="Arial" w:hAnsi="Arial" w:cs="Arial"/>
                <w:sz w:val="22"/>
                <w:szCs w:val="22"/>
              </w:rPr>
            </w:pPr>
            <w:r w:rsidRPr="0071687B">
              <w:rPr>
                <w:rFonts w:ascii="Arial" w:hAnsi="Arial" w:cs="Arial"/>
                <w:sz w:val="22"/>
                <w:szCs w:val="22"/>
              </w:rPr>
              <w:t>Komisia európskych záležitostí, regionálnej spolupráce a cestovného ruchu odporúča Z BSK prerokovať a schváliť predložený materiál s podmienkou úpravy výšky poskytnutého finančného príspevku v časti „Príloha č.2 k VZN č. .../2014“ nasledovne: Výkon opatrení podľa Zákona č. 305/2005 Z.z. na sumu 8300 Eur, Krízové stredisko na sumu 6 200 Eur a Resocializačné stredisko na sumu 5 000 Eur.</w:t>
            </w:r>
          </w:p>
        </w:tc>
        <w:tc>
          <w:tcPr>
            <w:tcW w:w="1559" w:type="dxa"/>
            <w:shd w:val="clear" w:color="auto" w:fill="auto"/>
          </w:tcPr>
          <w:p w:rsidR="006B4AA4" w:rsidRPr="00E610BD" w:rsidRDefault="006B4AA4" w:rsidP="00E610BD">
            <w:r>
              <w:t>Prítomní   7</w:t>
            </w:r>
          </w:p>
          <w:p w:rsidR="006B4AA4" w:rsidRPr="00E610BD" w:rsidRDefault="006B4AA4" w:rsidP="00E610BD">
            <w:r>
              <w:t>Za            7</w:t>
            </w:r>
          </w:p>
          <w:p w:rsidR="006B4AA4" w:rsidRPr="00E610BD" w:rsidRDefault="006B4AA4" w:rsidP="00E610BD">
            <w:r w:rsidRPr="00E610BD">
              <w:t>Proti         0</w:t>
            </w:r>
          </w:p>
          <w:p w:rsidR="006B4AA4" w:rsidRPr="00E610BD" w:rsidRDefault="006B4AA4" w:rsidP="00E610BD">
            <w:r w:rsidRPr="00E610BD">
              <w:t>Zdržal      0</w:t>
            </w:r>
          </w:p>
        </w:tc>
        <w:tc>
          <w:tcPr>
            <w:tcW w:w="1843" w:type="dxa"/>
            <w:shd w:val="clear" w:color="auto" w:fill="auto"/>
          </w:tcPr>
          <w:p w:rsidR="006B4AA4" w:rsidRPr="00E610BD" w:rsidRDefault="006B4AA4" w:rsidP="00E610BD">
            <w:r>
              <w:t>akceptované</w:t>
            </w:r>
          </w:p>
        </w:tc>
        <w:tc>
          <w:tcPr>
            <w:tcW w:w="1843" w:type="dxa"/>
            <w:shd w:val="clear" w:color="auto" w:fill="auto"/>
          </w:tcPr>
          <w:p w:rsidR="006B4AA4" w:rsidRPr="00E610BD" w:rsidRDefault="006B4AA4" w:rsidP="00E610BD">
            <w:r>
              <w:t>zapracované</w:t>
            </w:r>
          </w:p>
        </w:tc>
      </w:tr>
      <w:tr w:rsidR="006B4AA4" w:rsidRPr="00E610BD" w:rsidTr="00704A19">
        <w:tc>
          <w:tcPr>
            <w:tcW w:w="3119" w:type="dxa"/>
            <w:shd w:val="clear" w:color="auto" w:fill="auto"/>
          </w:tcPr>
          <w:p w:rsidR="006B4AA4" w:rsidRPr="00E610BD" w:rsidRDefault="006B4AA4" w:rsidP="00E610BD">
            <w:pPr>
              <w:rPr>
                <w:rFonts w:ascii="Arial" w:eastAsia="Arial Unicode MS" w:hAnsi="Arial" w:cs="Arial"/>
                <w:b/>
                <w:sz w:val="22"/>
                <w:szCs w:val="22"/>
              </w:rPr>
            </w:pPr>
          </w:p>
          <w:p w:rsidR="006B4AA4" w:rsidRPr="00E610BD" w:rsidRDefault="006B4AA4" w:rsidP="00E610BD">
            <w:pPr>
              <w:rPr>
                <w:rFonts w:ascii="Arial" w:eastAsia="Arial Unicode MS" w:hAnsi="Arial" w:cs="Arial"/>
                <w:sz w:val="22"/>
                <w:szCs w:val="22"/>
              </w:rPr>
            </w:pPr>
            <w:r w:rsidRPr="00E610BD">
              <w:rPr>
                <w:rFonts w:ascii="Arial" w:eastAsia="Arial Unicode MS" w:hAnsi="Arial" w:cs="Arial"/>
                <w:sz w:val="22"/>
                <w:szCs w:val="22"/>
              </w:rPr>
              <w:t>Komisia kultúry</w:t>
            </w:r>
          </w:p>
          <w:p w:rsidR="006B4AA4" w:rsidRPr="00E610BD" w:rsidRDefault="006B4AA4" w:rsidP="00E610BD">
            <w:pPr>
              <w:rPr>
                <w:rFonts w:ascii="Arial" w:eastAsia="Arial Unicode MS" w:hAnsi="Arial" w:cs="Arial"/>
                <w:b/>
                <w:sz w:val="22"/>
                <w:szCs w:val="22"/>
              </w:rPr>
            </w:pPr>
          </w:p>
        </w:tc>
        <w:tc>
          <w:tcPr>
            <w:tcW w:w="7513" w:type="dxa"/>
            <w:shd w:val="clear" w:color="auto" w:fill="auto"/>
          </w:tcPr>
          <w:p w:rsidR="006B4AA4" w:rsidRPr="0071687B" w:rsidRDefault="006B4AA4" w:rsidP="0071687B">
            <w:pPr>
              <w:rPr>
                <w:rFonts w:ascii="Arial" w:hAnsi="Arial" w:cs="Arial"/>
                <w:sz w:val="22"/>
                <w:szCs w:val="22"/>
              </w:rPr>
            </w:pPr>
            <w:r w:rsidRPr="0071687B">
              <w:rPr>
                <w:rFonts w:ascii="Arial" w:hAnsi="Arial" w:cs="Arial"/>
                <w:sz w:val="22"/>
                <w:szCs w:val="22"/>
              </w:rPr>
              <w:t xml:space="preserve">Komisia kultúry predložený materiál schvaľuje a odporúča Z BSK materiál prerokovať a schváliť. </w:t>
            </w:r>
          </w:p>
          <w:p w:rsidR="006B4AA4" w:rsidRPr="00E610BD" w:rsidRDefault="006B4AA4" w:rsidP="00E610BD"/>
        </w:tc>
        <w:tc>
          <w:tcPr>
            <w:tcW w:w="1559" w:type="dxa"/>
            <w:shd w:val="clear" w:color="auto" w:fill="auto"/>
          </w:tcPr>
          <w:p w:rsidR="006B4AA4" w:rsidRPr="00E610BD" w:rsidRDefault="006B4AA4" w:rsidP="00E610BD">
            <w:r>
              <w:t>Prítomní  5</w:t>
            </w:r>
          </w:p>
          <w:p w:rsidR="006B4AA4" w:rsidRPr="00E610BD" w:rsidRDefault="006B4AA4" w:rsidP="00E610BD">
            <w:r>
              <w:t>Za            5</w:t>
            </w:r>
          </w:p>
          <w:p w:rsidR="006B4AA4" w:rsidRPr="00E610BD" w:rsidRDefault="006B4AA4" w:rsidP="00E610BD">
            <w:r w:rsidRPr="00E610BD">
              <w:t>Proti         0</w:t>
            </w:r>
          </w:p>
          <w:p w:rsidR="006B4AA4" w:rsidRPr="00E610BD" w:rsidRDefault="006B4AA4" w:rsidP="00E610BD">
            <w:pPr>
              <w:tabs>
                <w:tab w:val="left" w:pos="1090"/>
              </w:tabs>
            </w:pPr>
            <w:r w:rsidRPr="00E610BD">
              <w:t>Zdržal      0</w:t>
            </w:r>
          </w:p>
        </w:tc>
        <w:tc>
          <w:tcPr>
            <w:tcW w:w="1843" w:type="dxa"/>
            <w:shd w:val="clear" w:color="auto" w:fill="auto"/>
          </w:tcPr>
          <w:p w:rsidR="006B4AA4" w:rsidRPr="00E610BD" w:rsidRDefault="006B4AA4" w:rsidP="00E610BD"/>
        </w:tc>
        <w:tc>
          <w:tcPr>
            <w:tcW w:w="1843" w:type="dxa"/>
            <w:shd w:val="clear" w:color="auto" w:fill="auto"/>
          </w:tcPr>
          <w:p w:rsidR="006B4AA4" w:rsidRPr="00E610BD" w:rsidRDefault="006B4AA4" w:rsidP="00E610BD"/>
        </w:tc>
      </w:tr>
      <w:tr w:rsidR="006B4AA4" w:rsidRPr="00E610BD" w:rsidTr="00704A19">
        <w:trPr>
          <w:trHeight w:val="1135"/>
        </w:trPr>
        <w:tc>
          <w:tcPr>
            <w:tcW w:w="3119" w:type="dxa"/>
            <w:shd w:val="clear" w:color="auto" w:fill="auto"/>
          </w:tcPr>
          <w:p w:rsidR="006B4AA4" w:rsidRPr="00E610BD" w:rsidRDefault="006B4AA4" w:rsidP="00E610BD">
            <w:pPr>
              <w:rPr>
                <w:rFonts w:ascii="Arial" w:eastAsia="Arial Unicode MS" w:hAnsi="Arial" w:cs="Arial"/>
                <w:sz w:val="22"/>
                <w:szCs w:val="22"/>
              </w:rPr>
            </w:pPr>
            <w:r w:rsidRPr="00E610BD">
              <w:rPr>
                <w:rFonts w:ascii="Arial" w:eastAsia="Arial Unicode MS" w:hAnsi="Arial" w:cs="Arial"/>
                <w:sz w:val="22"/>
                <w:szCs w:val="22"/>
              </w:rPr>
              <w:t>Komisia regionálneho rozvoja, územného plánovania a životného prostredia</w:t>
            </w:r>
          </w:p>
        </w:tc>
        <w:tc>
          <w:tcPr>
            <w:tcW w:w="7513" w:type="dxa"/>
            <w:shd w:val="clear" w:color="auto" w:fill="auto"/>
          </w:tcPr>
          <w:p w:rsidR="006B4AA4" w:rsidRPr="0071687B" w:rsidRDefault="006B4AA4" w:rsidP="0071687B">
            <w:pPr>
              <w:tabs>
                <w:tab w:val="left" w:pos="-180"/>
              </w:tabs>
              <w:jc w:val="both"/>
              <w:rPr>
                <w:rFonts w:ascii="Arial" w:hAnsi="Arial" w:cs="Arial"/>
                <w:sz w:val="22"/>
                <w:szCs w:val="22"/>
              </w:rPr>
            </w:pPr>
            <w:r w:rsidRPr="0071687B">
              <w:rPr>
                <w:rFonts w:ascii="Arial" w:hAnsi="Arial" w:cs="Arial"/>
                <w:sz w:val="22"/>
                <w:szCs w:val="22"/>
              </w:rPr>
              <w:t>Komisia po prerokovaní materiálu odporúča Z BSK predložený návrh uznesenia schváliť.</w:t>
            </w:r>
          </w:p>
          <w:p w:rsidR="006B4AA4" w:rsidRPr="00E610BD" w:rsidRDefault="006B4AA4" w:rsidP="00E610BD"/>
        </w:tc>
        <w:tc>
          <w:tcPr>
            <w:tcW w:w="1559" w:type="dxa"/>
            <w:shd w:val="clear" w:color="auto" w:fill="auto"/>
          </w:tcPr>
          <w:p w:rsidR="006B4AA4" w:rsidRPr="00E610BD" w:rsidRDefault="006B4AA4" w:rsidP="00E610BD">
            <w:r>
              <w:t>Prítomní  8</w:t>
            </w:r>
          </w:p>
          <w:p w:rsidR="006B4AA4" w:rsidRPr="00E610BD" w:rsidRDefault="006B4AA4" w:rsidP="00E610BD">
            <w:r w:rsidRPr="00E610BD">
              <w:t xml:space="preserve">Za       </w:t>
            </w:r>
            <w:r>
              <w:t xml:space="preserve">     7</w:t>
            </w:r>
          </w:p>
          <w:p w:rsidR="006B4AA4" w:rsidRPr="00E610BD" w:rsidRDefault="006B4AA4" w:rsidP="00E610BD">
            <w:r w:rsidRPr="00E610BD">
              <w:t>Proti        0</w:t>
            </w:r>
          </w:p>
          <w:p w:rsidR="006B4AA4" w:rsidRPr="00E610BD" w:rsidRDefault="006B4AA4" w:rsidP="00E610BD">
            <w:r>
              <w:t>Zdržal     1</w:t>
            </w:r>
          </w:p>
        </w:tc>
        <w:tc>
          <w:tcPr>
            <w:tcW w:w="1843" w:type="dxa"/>
            <w:shd w:val="clear" w:color="auto" w:fill="auto"/>
          </w:tcPr>
          <w:p w:rsidR="006B4AA4" w:rsidRPr="00E610BD" w:rsidRDefault="006B4AA4" w:rsidP="00E610BD"/>
        </w:tc>
        <w:tc>
          <w:tcPr>
            <w:tcW w:w="1843" w:type="dxa"/>
            <w:shd w:val="clear" w:color="auto" w:fill="auto"/>
          </w:tcPr>
          <w:p w:rsidR="006B4AA4" w:rsidRPr="00E610BD" w:rsidRDefault="006B4AA4" w:rsidP="00E610BD"/>
        </w:tc>
      </w:tr>
      <w:tr w:rsidR="006B4AA4" w:rsidRPr="00E610BD" w:rsidTr="00704A19">
        <w:tc>
          <w:tcPr>
            <w:tcW w:w="3119" w:type="dxa"/>
            <w:shd w:val="clear" w:color="auto" w:fill="auto"/>
          </w:tcPr>
          <w:p w:rsidR="006B4AA4" w:rsidRPr="00E610BD" w:rsidRDefault="006B4AA4" w:rsidP="00E610BD">
            <w:pPr>
              <w:rPr>
                <w:rFonts w:ascii="Arial" w:eastAsia="Arial Unicode MS" w:hAnsi="Arial" w:cs="Arial"/>
                <w:b/>
                <w:sz w:val="22"/>
                <w:szCs w:val="22"/>
              </w:rPr>
            </w:pPr>
          </w:p>
          <w:p w:rsidR="006B4AA4" w:rsidRPr="00E610BD" w:rsidRDefault="006B4AA4" w:rsidP="00E610BD">
            <w:pPr>
              <w:rPr>
                <w:rFonts w:ascii="Arial" w:eastAsia="Arial Unicode MS" w:hAnsi="Arial" w:cs="Arial"/>
                <w:sz w:val="22"/>
                <w:szCs w:val="22"/>
              </w:rPr>
            </w:pPr>
            <w:r w:rsidRPr="00E610BD">
              <w:rPr>
                <w:rFonts w:ascii="Arial" w:eastAsia="Arial Unicode MS" w:hAnsi="Arial" w:cs="Arial"/>
                <w:sz w:val="22"/>
                <w:szCs w:val="22"/>
              </w:rPr>
              <w:t>Komisia školstva, športu a mládeže</w:t>
            </w:r>
          </w:p>
          <w:p w:rsidR="006B4AA4" w:rsidRPr="00E610BD" w:rsidRDefault="006B4AA4" w:rsidP="00E610BD">
            <w:pPr>
              <w:rPr>
                <w:rFonts w:ascii="Arial" w:eastAsia="Arial Unicode MS" w:hAnsi="Arial" w:cs="Arial"/>
                <w:sz w:val="22"/>
                <w:szCs w:val="22"/>
              </w:rPr>
            </w:pPr>
          </w:p>
        </w:tc>
        <w:tc>
          <w:tcPr>
            <w:tcW w:w="7513" w:type="dxa"/>
            <w:shd w:val="clear" w:color="auto" w:fill="auto"/>
          </w:tcPr>
          <w:p w:rsidR="006B4AA4" w:rsidRPr="00E610BD" w:rsidRDefault="006B4AA4" w:rsidP="00E610BD">
            <w:pPr>
              <w:tabs>
                <w:tab w:val="left" w:pos="9498"/>
              </w:tabs>
              <w:ind w:right="-75"/>
              <w:jc w:val="both"/>
              <w:rPr>
                <w:rFonts w:ascii="Arial" w:hAnsi="Arial" w:cs="Arial"/>
                <w:sz w:val="22"/>
                <w:szCs w:val="22"/>
                <w:lang w:eastAsia="cs-CZ"/>
              </w:rPr>
            </w:pPr>
            <w:r w:rsidRPr="00E610BD">
              <w:rPr>
                <w:rFonts w:ascii="Arial" w:hAnsi="Arial" w:cs="Arial"/>
                <w:sz w:val="22"/>
                <w:szCs w:val="22"/>
                <w:lang w:eastAsia="cs-CZ"/>
              </w:rPr>
              <w:t>Komisia materiál prerokovala a odporúča v zmysle náv</w:t>
            </w:r>
            <w:r>
              <w:rPr>
                <w:rFonts w:ascii="Arial" w:hAnsi="Arial" w:cs="Arial"/>
                <w:sz w:val="22"/>
                <w:szCs w:val="22"/>
                <w:lang w:eastAsia="cs-CZ"/>
              </w:rPr>
              <w:t>rhu uznesenia predložiť</w:t>
            </w:r>
            <w:r w:rsidRPr="00E610BD">
              <w:rPr>
                <w:rFonts w:ascii="Arial" w:hAnsi="Arial" w:cs="Arial"/>
                <w:sz w:val="22"/>
                <w:szCs w:val="22"/>
                <w:lang w:eastAsia="cs-CZ"/>
              </w:rPr>
              <w:t xml:space="preserve"> na rokovanie Zastupiteľstva BSK.</w:t>
            </w:r>
          </w:p>
          <w:p w:rsidR="006B4AA4" w:rsidRPr="00E610BD" w:rsidRDefault="006B4AA4" w:rsidP="00E610BD">
            <w:pPr>
              <w:jc w:val="both"/>
            </w:pPr>
          </w:p>
        </w:tc>
        <w:tc>
          <w:tcPr>
            <w:tcW w:w="1559" w:type="dxa"/>
            <w:shd w:val="clear" w:color="auto" w:fill="auto"/>
          </w:tcPr>
          <w:p w:rsidR="006B4AA4" w:rsidRPr="00E610BD" w:rsidRDefault="006B4AA4" w:rsidP="00E610BD">
            <w:r>
              <w:t>Prítomní  7</w:t>
            </w:r>
          </w:p>
          <w:p w:rsidR="006B4AA4" w:rsidRPr="00E610BD" w:rsidRDefault="006B4AA4" w:rsidP="00E610BD">
            <w:r>
              <w:t>Za            7</w:t>
            </w:r>
          </w:p>
          <w:p w:rsidR="006B4AA4" w:rsidRPr="00E610BD" w:rsidRDefault="006B4AA4" w:rsidP="00E610BD">
            <w:r w:rsidRPr="00E610BD">
              <w:t>Proti         0</w:t>
            </w:r>
          </w:p>
          <w:p w:rsidR="006B4AA4" w:rsidRPr="00E610BD" w:rsidRDefault="006B4AA4" w:rsidP="00E610BD">
            <w:r w:rsidRPr="00E610BD">
              <w:t>Zdržal      0</w:t>
            </w:r>
          </w:p>
        </w:tc>
        <w:tc>
          <w:tcPr>
            <w:tcW w:w="1843" w:type="dxa"/>
            <w:shd w:val="clear" w:color="auto" w:fill="auto"/>
          </w:tcPr>
          <w:p w:rsidR="006B4AA4" w:rsidRPr="00E610BD" w:rsidRDefault="006B4AA4" w:rsidP="00E610BD"/>
        </w:tc>
        <w:tc>
          <w:tcPr>
            <w:tcW w:w="1843" w:type="dxa"/>
            <w:shd w:val="clear" w:color="auto" w:fill="auto"/>
          </w:tcPr>
          <w:p w:rsidR="006B4AA4" w:rsidRPr="00E610BD" w:rsidRDefault="006B4AA4" w:rsidP="00E610BD"/>
        </w:tc>
      </w:tr>
      <w:tr w:rsidR="006B4AA4" w:rsidRPr="00E610BD" w:rsidTr="00704A19">
        <w:tc>
          <w:tcPr>
            <w:tcW w:w="3119" w:type="dxa"/>
            <w:shd w:val="clear" w:color="auto" w:fill="auto"/>
          </w:tcPr>
          <w:p w:rsidR="006B4AA4" w:rsidRPr="00E610BD" w:rsidRDefault="006B4AA4" w:rsidP="00E610BD">
            <w:pPr>
              <w:rPr>
                <w:rFonts w:ascii="Arial" w:eastAsia="Arial Unicode MS" w:hAnsi="Arial" w:cs="Arial"/>
                <w:sz w:val="22"/>
                <w:szCs w:val="22"/>
              </w:rPr>
            </w:pPr>
          </w:p>
          <w:p w:rsidR="006B4AA4" w:rsidRPr="00E610BD" w:rsidRDefault="006B4AA4" w:rsidP="00E610BD">
            <w:pPr>
              <w:rPr>
                <w:rFonts w:ascii="Arial" w:eastAsia="Arial Unicode MS" w:hAnsi="Arial" w:cs="Arial"/>
                <w:sz w:val="22"/>
                <w:szCs w:val="22"/>
              </w:rPr>
            </w:pPr>
            <w:r w:rsidRPr="00E610BD">
              <w:rPr>
                <w:rFonts w:ascii="Arial" w:eastAsia="Arial Unicode MS" w:hAnsi="Arial" w:cs="Arial"/>
                <w:sz w:val="22"/>
                <w:szCs w:val="22"/>
              </w:rPr>
              <w:t>Finančná komisia</w:t>
            </w:r>
          </w:p>
          <w:p w:rsidR="006B4AA4" w:rsidRPr="00E610BD" w:rsidRDefault="006B4AA4" w:rsidP="00E610BD">
            <w:pPr>
              <w:rPr>
                <w:rFonts w:ascii="Arial" w:eastAsia="Arial Unicode MS" w:hAnsi="Arial" w:cs="Arial"/>
                <w:sz w:val="22"/>
                <w:szCs w:val="22"/>
              </w:rPr>
            </w:pPr>
          </w:p>
          <w:p w:rsidR="006B4AA4" w:rsidRPr="00E610BD" w:rsidRDefault="006B4AA4" w:rsidP="00E610BD">
            <w:pPr>
              <w:rPr>
                <w:rFonts w:ascii="Arial" w:eastAsia="Arial Unicode MS" w:hAnsi="Arial" w:cs="Arial"/>
                <w:sz w:val="22"/>
                <w:szCs w:val="22"/>
              </w:rPr>
            </w:pPr>
          </w:p>
        </w:tc>
        <w:tc>
          <w:tcPr>
            <w:tcW w:w="7513" w:type="dxa"/>
            <w:shd w:val="clear" w:color="auto" w:fill="auto"/>
          </w:tcPr>
          <w:p w:rsidR="006B4AA4" w:rsidRPr="00E610BD" w:rsidRDefault="006B4AA4" w:rsidP="0015486D">
            <w:pPr>
              <w:ind w:left="34"/>
              <w:jc w:val="both"/>
              <w:rPr>
                <w:rFonts w:ascii="Arial" w:hAnsi="Arial" w:cs="Arial"/>
                <w:sz w:val="22"/>
                <w:szCs w:val="22"/>
              </w:rPr>
            </w:pPr>
            <w:r w:rsidRPr="0015486D">
              <w:rPr>
                <w:rFonts w:ascii="Arial" w:hAnsi="Arial" w:cs="Arial"/>
                <w:sz w:val="22"/>
                <w:szCs w:val="22"/>
              </w:rPr>
              <w:lastRenderedPageBreak/>
              <w:t>Odporúča Z BSK schváliť materiál</w:t>
            </w:r>
            <w:r w:rsidRPr="0015486D">
              <w:rPr>
                <w:rFonts w:ascii="Arial" w:hAnsi="Arial" w:cs="Arial"/>
                <w:b/>
                <w:sz w:val="22"/>
                <w:szCs w:val="22"/>
              </w:rPr>
              <w:t xml:space="preserve"> </w:t>
            </w:r>
            <w:r w:rsidRPr="0015486D">
              <w:rPr>
                <w:rFonts w:ascii="Arial" w:hAnsi="Arial" w:cs="Arial"/>
                <w:sz w:val="22"/>
                <w:szCs w:val="22"/>
              </w:rPr>
              <w:t xml:space="preserve">„Návrh Všeobecne záväzného nariadenia BSK č…../2014, ktorým sa mení VZN č. 28/2009 zo dňa </w:t>
            </w:r>
            <w:r w:rsidRPr="0015486D">
              <w:rPr>
                <w:rFonts w:ascii="Arial" w:hAnsi="Arial" w:cs="Arial"/>
                <w:sz w:val="22"/>
                <w:szCs w:val="22"/>
              </w:rPr>
              <w:lastRenderedPageBreak/>
              <w:t>25.02.2009 o bližších podmienkach poskytovania finančného príspevku akreditovanému subjektu, právnickej osobe, fyzickej osobe alebo obci na vykonávanie opatrení sociálnoprávnej ochrany detí a sociálnej kurately na území Bratislavského samosprávneho kraja, v znení Všeobecne záväzného nariadenia č. 37/2010 zo dňa 23.07.2010 a Všeobecne záväzného nariadenia č. 44/2011 zo dňa 09.12.2011</w:t>
            </w:r>
          </w:p>
        </w:tc>
        <w:tc>
          <w:tcPr>
            <w:tcW w:w="1559" w:type="dxa"/>
            <w:shd w:val="clear" w:color="auto" w:fill="auto"/>
          </w:tcPr>
          <w:p w:rsidR="006B4AA4" w:rsidRPr="00E610BD" w:rsidRDefault="006B4AA4" w:rsidP="00E610BD">
            <w:r w:rsidRPr="00E610BD">
              <w:lastRenderedPageBreak/>
              <w:t>Prítomní  6</w:t>
            </w:r>
          </w:p>
          <w:p w:rsidR="006B4AA4" w:rsidRPr="00E610BD" w:rsidRDefault="006B4AA4" w:rsidP="00E610BD">
            <w:r w:rsidRPr="00E610BD">
              <w:t>Za            6</w:t>
            </w:r>
          </w:p>
          <w:p w:rsidR="006B4AA4" w:rsidRPr="00E610BD" w:rsidRDefault="006B4AA4" w:rsidP="00E610BD">
            <w:r w:rsidRPr="00E610BD">
              <w:lastRenderedPageBreak/>
              <w:t>Proti         0</w:t>
            </w:r>
          </w:p>
          <w:p w:rsidR="006B4AA4" w:rsidRPr="00E610BD" w:rsidRDefault="006B4AA4" w:rsidP="00E610BD">
            <w:pPr>
              <w:rPr>
                <w:color w:val="FF0000"/>
              </w:rPr>
            </w:pPr>
            <w:r w:rsidRPr="00E610BD">
              <w:t>Zdržal      0</w:t>
            </w:r>
          </w:p>
        </w:tc>
        <w:tc>
          <w:tcPr>
            <w:tcW w:w="1843" w:type="dxa"/>
            <w:shd w:val="clear" w:color="auto" w:fill="auto"/>
          </w:tcPr>
          <w:p w:rsidR="006B4AA4" w:rsidRPr="00E610BD" w:rsidRDefault="006B4AA4" w:rsidP="00E610BD"/>
        </w:tc>
        <w:tc>
          <w:tcPr>
            <w:tcW w:w="1843" w:type="dxa"/>
            <w:shd w:val="clear" w:color="auto" w:fill="auto"/>
          </w:tcPr>
          <w:p w:rsidR="006B4AA4" w:rsidRPr="00E610BD" w:rsidRDefault="006B4AA4" w:rsidP="00E610BD"/>
        </w:tc>
      </w:tr>
    </w:tbl>
    <w:p w:rsidR="00E610BD" w:rsidRPr="00E610BD" w:rsidRDefault="00E610BD" w:rsidP="00E610BD">
      <w:r w:rsidRPr="00E610BD">
        <w:rPr>
          <w:rFonts w:ascii="Arial" w:eastAsia="Arial Unicode MS" w:hAnsi="Arial" w:cs="Arial"/>
          <w:sz w:val="22"/>
          <w:szCs w:val="22"/>
        </w:rPr>
        <w:lastRenderedPageBreak/>
        <w:t xml:space="preserve">V stĺpci </w:t>
      </w:r>
      <w:r w:rsidRPr="00E610BD">
        <w:rPr>
          <w:rFonts w:ascii="Arial" w:eastAsia="Arial Unicode MS" w:hAnsi="Arial" w:cs="Arial"/>
          <w:b/>
          <w:sz w:val="22"/>
          <w:szCs w:val="22"/>
        </w:rPr>
        <w:t>zapracované / nezapracované pripomienky</w:t>
      </w:r>
      <w:r w:rsidRPr="00E610BD">
        <w:rPr>
          <w:rFonts w:ascii="Arial" w:eastAsia="Arial Unicode MS" w:hAnsi="Arial" w:cs="Arial"/>
          <w:sz w:val="22"/>
          <w:szCs w:val="22"/>
        </w:rPr>
        <w:t xml:space="preserve">  uviesť či boli / neboli zapracované, ak nie, uviesť dôvod.</w:t>
      </w:r>
    </w:p>
    <w:sectPr w:rsidR="00E610BD" w:rsidRPr="00E610BD" w:rsidSect="00E610BD">
      <w:pgSz w:w="16838" w:h="11906" w:orient="landscape"/>
      <w:pgMar w:top="851" w:right="536"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732" w:rsidRDefault="00F60732" w:rsidP="00050DA6">
      <w:r>
        <w:separator/>
      </w:r>
    </w:p>
  </w:endnote>
  <w:endnote w:type="continuationSeparator" w:id="0">
    <w:p w:rsidR="00F60732" w:rsidRDefault="00F60732" w:rsidP="00050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10002FF" w:usb1="4000ACFF" w:usb2="00000009" w:usb3="00000000" w:csb0="0000019F" w:csb1="00000000"/>
  </w:font>
  <w:font w:name="Arial">
    <w:altName w:val="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706986"/>
      <w:docPartObj>
        <w:docPartGallery w:val="Page Numbers (Bottom of Page)"/>
        <w:docPartUnique/>
      </w:docPartObj>
    </w:sdtPr>
    <w:sdtEndPr/>
    <w:sdtContent>
      <w:p w:rsidR="00050DA6" w:rsidRDefault="008554E2">
        <w:pPr>
          <w:pStyle w:val="Pta"/>
          <w:jc w:val="right"/>
        </w:pPr>
        <w:r>
          <w:fldChar w:fldCharType="begin"/>
        </w:r>
        <w:r w:rsidR="00050DA6">
          <w:instrText>PAGE   \* MERGEFORMAT</w:instrText>
        </w:r>
        <w:r>
          <w:fldChar w:fldCharType="separate"/>
        </w:r>
        <w:r w:rsidR="004A11EC">
          <w:rPr>
            <w:noProof/>
          </w:rPr>
          <w:t>9</w:t>
        </w:r>
        <w:r>
          <w:fldChar w:fldCharType="end"/>
        </w:r>
      </w:p>
    </w:sdtContent>
  </w:sdt>
  <w:p w:rsidR="00050DA6" w:rsidRDefault="00050DA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732" w:rsidRDefault="00F60732" w:rsidP="00050DA6">
      <w:r>
        <w:separator/>
      </w:r>
    </w:p>
  </w:footnote>
  <w:footnote w:type="continuationSeparator" w:id="0">
    <w:p w:rsidR="00F60732" w:rsidRDefault="00F60732" w:rsidP="00050D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83F89"/>
    <w:multiLevelType w:val="hybridMultilevel"/>
    <w:tmpl w:val="A704E8F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16C37779"/>
    <w:multiLevelType w:val="hybridMultilevel"/>
    <w:tmpl w:val="BB4E3C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21B6071B"/>
    <w:multiLevelType w:val="hybridMultilevel"/>
    <w:tmpl w:val="1736D55C"/>
    <w:lvl w:ilvl="0" w:tplc="73D092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2380194B"/>
    <w:multiLevelType w:val="hybridMultilevel"/>
    <w:tmpl w:val="E0FE1E6E"/>
    <w:lvl w:ilvl="0" w:tplc="378A272A">
      <w:start w:val="1"/>
      <w:numFmt w:val="decimal"/>
      <w:lvlText w:val="%1."/>
      <w:lvlJc w:val="left"/>
      <w:pPr>
        <w:ind w:left="720" w:hanging="360"/>
      </w:pPr>
      <w:rPr>
        <w:rFonts w:eastAsiaTheme="minorHAns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A0B21FE"/>
    <w:multiLevelType w:val="hybridMultilevel"/>
    <w:tmpl w:val="AC329B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2A99679E"/>
    <w:multiLevelType w:val="hybridMultilevel"/>
    <w:tmpl w:val="4D482F3C"/>
    <w:lvl w:ilvl="0" w:tplc="A15833BE">
      <w:start w:val="1"/>
      <w:numFmt w:val="lowerLetter"/>
      <w:lvlText w:val="%1)"/>
      <w:lvlJc w:val="left"/>
      <w:pPr>
        <w:ind w:left="1080" w:hanging="360"/>
      </w:pPr>
      <w:rPr>
        <w:rFonts w:ascii="Times New Roman" w:eastAsiaTheme="minorHAnsi" w:hAnsi="Times New Roman" w:cs="Times New Roman"/>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nsid w:val="2C091EDF"/>
    <w:multiLevelType w:val="hybridMultilevel"/>
    <w:tmpl w:val="19B4672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35263ADE"/>
    <w:multiLevelType w:val="hybridMultilevel"/>
    <w:tmpl w:val="4364D48C"/>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3A3714E3"/>
    <w:multiLevelType w:val="hybridMultilevel"/>
    <w:tmpl w:val="DF7E900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3B7E06ED"/>
    <w:multiLevelType w:val="hybridMultilevel"/>
    <w:tmpl w:val="5BFC26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500E694F"/>
    <w:multiLevelType w:val="hybridMultilevel"/>
    <w:tmpl w:val="9BC8BCE4"/>
    <w:lvl w:ilvl="0" w:tplc="1FEA9450">
      <w:start w:val="1"/>
      <w:numFmt w:val="lowerLetter"/>
      <w:lvlText w:val="%1)"/>
      <w:lvlJc w:val="left"/>
      <w:pPr>
        <w:ind w:left="786" w:hanging="360"/>
      </w:pPr>
      <w:rPr>
        <w:rFonts w:ascii="Arial" w:eastAsiaTheme="minorHAnsi" w:hAnsi="Arial" w:cs="Arial" w:hint="default"/>
        <w:color w:val="auto"/>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nsid w:val="56291F2E"/>
    <w:multiLevelType w:val="hybridMultilevel"/>
    <w:tmpl w:val="6A2A481E"/>
    <w:lvl w:ilvl="0" w:tplc="2856ED90">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nsid w:val="58767D35"/>
    <w:multiLevelType w:val="hybridMultilevel"/>
    <w:tmpl w:val="6BE48776"/>
    <w:lvl w:ilvl="0" w:tplc="041B000F">
      <w:start w:val="1"/>
      <w:numFmt w:val="decimal"/>
      <w:lvlText w:val="%1."/>
      <w:lvlJc w:val="left"/>
      <w:pPr>
        <w:ind w:left="928" w:hanging="360"/>
      </w:pPr>
      <w:rPr>
        <w:rFonts w:hint="default"/>
        <w:b/>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nsid w:val="65E53D1B"/>
    <w:multiLevelType w:val="hybridMultilevel"/>
    <w:tmpl w:val="04A23BD0"/>
    <w:lvl w:ilvl="0" w:tplc="041B0017">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7131399D"/>
    <w:multiLevelType w:val="hybridMultilevel"/>
    <w:tmpl w:val="97E4987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7B9E1F66"/>
    <w:multiLevelType w:val="hybridMultilevel"/>
    <w:tmpl w:val="6BCE1AD2"/>
    <w:lvl w:ilvl="0" w:tplc="041B000F">
      <w:start w:val="1"/>
      <w:numFmt w:val="decimal"/>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7E28246D"/>
    <w:multiLevelType w:val="hybridMultilevel"/>
    <w:tmpl w:val="30AA2F6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7E4A3F86"/>
    <w:multiLevelType w:val="hybridMultilevel"/>
    <w:tmpl w:val="80EA2F84"/>
    <w:lvl w:ilvl="0" w:tplc="041B000F">
      <w:start w:val="1"/>
      <w:numFmt w:val="decimal"/>
      <w:lvlText w:val="%1."/>
      <w:lvlJc w:val="left"/>
      <w:pPr>
        <w:ind w:left="928" w:hanging="360"/>
      </w:pPr>
      <w:rPr>
        <w:rFonts w:hint="default"/>
        <w:b/>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nsid w:val="7F5E7C47"/>
    <w:multiLevelType w:val="hybridMultilevel"/>
    <w:tmpl w:val="73DC623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7FC50325"/>
    <w:multiLevelType w:val="hybridMultilevel"/>
    <w:tmpl w:val="ED80F0B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8"/>
  </w:num>
  <w:num w:numId="2">
    <w:abstractNumId w:val="7"/>
  </w:num>
  <w:num w:numId="3">
    <w:abstractNumId w:val="1"/>
  </w:num>
  <w:num w:numId="4">
    <w:abstractNumId w:val="9"/>
  </w:num>
  <w:num w:numId="5">
    <w:abstractNumId w:val="15"/>
  </w:num>
  <w:num w:numId="6">
    <w:abstractNumId w:val="12"/>
  </w:num>
  <w:num w:numId="7">
    <w:abstractNumId w:val="0"/>
  </w:num>
  <w:num w:numId="8">
    <w:abstractNumId w:val="19"/>
  </w:num>
  <w:num w:numId="9">
    <w:abstractNumId w:val="5"/>
  </w:num>
  <w:num w:numId="10">
    <w:abstractNumId w:val="14"/>
  </w:num>
  <w:num w:numId="11">
    <w:abstractNumId w:val="11"/>
  </w:num>
  <w:num w:numId="12">
    <w:abstractNumId w:val="4"/>
  </w:num>
  <w:num w:numId="13">
    <w:abstractNumId w:val="16"/>
  </w:num>
  <w:num w:numId="14">
    <w:abstractNumId w:val="13"/>
  </w:num>
  <w:num w:numId="15">
    <w:abstractNumId w:val="6"/>
  </w:num>
  <w:num w:numId="16">
    <w:abstractNumId w:val="10"/>
  </w:num>
  <w:num w:numId="17">
    <w:abstractNumId w:val="17"/>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ACE"/>
    <w:rsid w:val="00005E54"/>
    <w:rsid w:val="000136F2"/>
    <w:rsid w:val="00043FF8"/>
    <w:rsid w:val="00045321"/>
    <w:rsid w:val="00050DA6"/>
    <w:rsid w:val="00070887"/>
    <w:rsid w:val="00073E4F"/>
    <w:rsid w:val="000A5FB8"/>
    <w:rsid w:val="000B16B5"/>
    <w:rsid w:val="0010121F"/>
    <w:rsid w:val="001079ED"/>
    <w:rsid w:val="001126F8"/>
    <w:rsid w:val="00114311"/>
    <w:rsid w:val="00120FD6"/>
    <w:rsid w:val="00121E6F"/>
    <w:rsid w:val="001426A5"/>
    <w:rsid w:val="00150B6C"/>
    <w:rsid w:val="0015486D"/>
    <w:rsid w:val="00155C68"/>
    <w:rsid w:val="00193D62"/>
    <w:rsid w:val="001A5560"/>
    <w:rsid w:val="001C4598"/>
    <w:rsid w:val="001C661D"/>
    <w:rsid w:val="001D4264"/>
    <w:rsid w:val="001F2FD0"/>
    <w:rsid w:val="002102F2"/>
    <w:rsid w:val="00247FDF"/>
    <w:rsid w:val="00254FE0"/>
    <w:rsid w:val="002642F6"/>
    <w:rsid w:val="002841BD"/>
    <w:rsid w:val="00284426"/>
    <w:rsid w:val="0029439F"/>
    <w:rsid w:val="00294D24"/>
    <w:rsid w:val="002A3CE9"/>
    <w:rsid w:val="002D4C53"/>
    <w:rsid w:val="002E0110"/>
    <w:rsid w:val="002E18CC"/>
    <w:rsid w:val="002E515D"/>
    <w:rsid w:val="00302CA9"/>
    <w:rsid w:val="00306D20"/>
    <w:rsid w:val="003156E9"/>
    <w:rsid w:val="00324EEB"/>
    <w:rsid w:val="00355A13"/>
    <w:rsid w:val="0038287D"/>
    <w:rsid w:val="003836E7"/>
    <w:rsid w:val="00384BEC"/>
    <w:rsid w:val="00387DAD"/>
    <w:rsid w:val="0039167E"/>
    <w:rsid w:val="00391807"/>
    <w:rsid w:val="003B4F73"/>
    <w:rsid w:val="003C26F5"/>
    <w:rsid w:val="003D139F"/>
    <w:rsid w:val="003F6105"/>
    <w:rsid w:val="004001F8"/>
    <w:rsid w:val="00415EA8"/>
    <w:rsid w:val="00416F55"/>
    <w:rsid w:val="0042609F"/>
    <w:rsid w:val="0043692A"/>
    <w:rsid w:val="00437751"/>
    <w:rsid w:val="00446604"/>
    <w:rsid w:val="00446B3E"/>
    <w:rsid w:val="0045073E"/>
    <w:rsid w:val="00482AA4"/>
    <w:rsid w:val="0048675B"/>
    <w:rsid w:val="004A11EC"/>
    <w:rsid w:val="004A70C6"/>
    <w:rsid w:val="004C0CFE"/>
    <w:rsid w:val="004D7FEE"/>
    <w:rsid w:val="004E6D41"/>
    <w:rsid w:val="004F0F28"/>
    <w:rsid w:val="005064DD"/>
    <w:rsid w:val="0053532E"/>
    <w:rsid w:val="00544A20"/>
    <w:rsid w:val="00566287"/>
    <w:rsid w:val="00581EE6"/>
    <w:rsid w:val="005A70A9"/>
    <w:rsid w:val="005B5228"/>
    <w:rsid w:val="005B7903"/>
    <w:rsid w:val="005C30A4"/>
    <w:rsid w:val="005D3F0F"/>
    <w:rsid w:val="005E1938"/>
    <w:rsid w:val="005E34C6"/>
    <w:rsid w:val="005F07B1"/>
    <w:rsid w:val="005F2860"/>
    <w:rsid w:val="00601547"/>
    <w:rsid w:val="00607CBF"/>
    <w:rsid w:val="00625386"/>
    <w:rsid w:val="00630C4B"/>
    <w:rsid w:val="00630FA1"/>
    <w:rsid w:val="006323F1"/>
    <w:rsid w:val="006502E9"/>
    <w:rsid w:val="006520EF"/>
    <w:rsid w:val="006575BC"/>
    <w:rsid w:val="00657D1C"/>
    <w:rsid w:val="00676EE4"/>
    <w:rsid w:val="0069018D"/>
    <w:rsid w:val="006A5DDD"/>
    <w:rsid w:val="006B3029"/>
    <w:rsid w:val="006B4AA4"/>
    <w:rsid w:val="006C1E77"/>
    <w:rsid w:val="006F11C2"/>
    <w:rsid w:val="006F1621"/>
    <w:rsid w:val="00703DDA"/>
    <w:rsid w:val="007065E4"/>
    <w:rsid w:val="00710616"/>
    <w:rsid w:val="00715EC8"/>
    <w:rsid w:val="0071687B"/>
    <w:rsid w:val="00717F8E"/>
    <w:rsid w:val="00744720"/>
    <w:rsid w:val="00775837"/>
    <w:rsid w:val="007810A3"/>
    <w:rsid w:val="0078750F"/>
    <w:rsid w:val="0079081B"/>
    <w:rsid w:val="007A35DA"/>
    <w:rsid w:val="007B542C"/>
    <w:rsid w:val="007E3F92"/>
    <w:rsid w:val="007E7A60"/>
    <w:rsid w:val="007F4A9C"/>
    <w:rsid w:val="007F7975"/>
    <w:rsid w:val="008123CD"/>
    <w:rsid w:val="008263CA"/>
    <w:rsid w:val="00826841"/>
    <w:rsid w:val="00827664"/>
    <w:rsid w:val="00834F42"/>
    <w:rsid w:val="00835649"/>
    <w:rsid w:val="00841635"/>
    <w:rsid w:val="0085069C"/>
    <w:rsid w:val="00851BC8"/>
    <w:rsid w:val="008554E2"/>
    <w:rsid w:val="00856748"/>
    <w:rsid w:val="00892288"/>
    <w:rsid w:val="008A17DE"/>
    <w:rsid w:val="008A3D66"/>
    <w:rsid w:val="008A5C9B"/>
    <w:rsid w:val="008B2FE9"/>
    <w:rsid w:val="008C64CF"/>
    <w:rsid w:val="008E479C"/>
    <w:rsid w:val="00906962"/>
    <w:rsid w:val="009147EB"/>
    <w:rsid w:val="00914FA5"/>
    <w:rsid w:val="009156D9"/>
    <w:rsid w:val="009337D5"/>
    <w:rsid w:val="00944AC9"/>
    <w:rsid w:val="0095433F"/>
    <w:rsid w:val="0096494B"/>
    <w:rsid w:val="00964C2A"/>
    <w:rsid w:val="00990FE7"/>
    <w:rsid w:val="009A3D74"/>
    <w:rsid w:val="009B10CA"/>
    <w:rsid w:val="009C2251"/>
    <w:rsid w:val="009C68CF"/>
    <w:rsid w:val="009C725E"/>
    <w:rsid w:val="009D2374"/>
    <w:rsid w:val="009E1920"/>
    <w:rsid w:val="009E6343"/>
    <w:rsid w:val="009F22D6"/>
    <w:rsid w:val="009F2EA7"/>
    <w:rsid w:val="009F6AF6"/>
    <w:rsid w:val="00A07FBE"/>
    <w:rsid w:val="00A23AA0"/>
    <w:rsid w:val="00A33690"/>
    <w:rsid w:val="00A415F0"/>
    <w:rsid w:val="00A51694"/>
    <w:rsid w:val="00A65188"/>
    <w:rsid w:val="00A86BD5"/>
    <w:rsid w:val="00AB20CE"/>
    <w:rsid w:val="00AE0430"/>
    <w:rsid w:val="00AE13A4"/>
    <w:rsid w:val="00B219C0"/>
    <w:rsid w:val="00B27276"/>
    <w:rsid w:val="00B33721"/>
    <w:rsid w:val="00B4723F"/>
    <w:rsid w:val="00B62F80"/>
    <w:rsid w:val="00B72693"/>
    <w:rsid w:val="00B8002F"/>
    <w:rsid w:val="00B82EBD"/>
    <w:rsid w:val="00B94ACE"/>
    <w:rsid w:val="00BB1697"/>
    <w:rsid w:val="00BB2730"/>
    <w:rsid w:val="00BB3CB1"/>
    <w:rsid w:val="00BB7506"/>
    <w:rsid w:val="00BC0C7F"/>
    <w:rsid w:val="00BC4406"/>
    <w:rsid w:val="00BD038F"/>
    <w:rsid w:val="00BD701D"/>
    <w:rsid w:val="00BE3308"/>
    <w:rsid w:val="00BF639D"/>
    <w:rsid w:val="00C06510"/>
    <w:rsid w:val="00C06EAE"/>
    <w:rsid w:val="00C16B5C"/>
    <w:rsid w:val="00C1794F"/>
    <w:rsid w:val="00C2725D"/>
    <w:rsid w:val="00C27FB4"/>
    <w:rsid w:val="00C311E4"/>
    <w:rsid w:val="00C55DC2"/>
    <w:rsid w:val="00C55F34"/>
    <w:rsid w:val="00C61B8E"/>
    <w:rsid w:val="00C721E7"/>
    <w:rsid w:val="00C7356E"/>
    <w:rsid w:val="00C76746"/>
    <w:rsid w:val="00C767FC"/>
    <w:rsid w:val="00C824AD"/>
    <w:rsid w:val="00C82AFD"/>
    <w:rsid w:val="00C83236"/>
    <w:rsid w:val="00C900CA"/>
    <w:rsid w:val="00CB52A1"/>
    <w:rsid w:val="00CB6BCD"/>
    <w:rsid w:val="00CC544D"/>
    <w:rsid w:val="00CC6375"/>
    <w:rsid w:val="00CD10FE"/>
    <w:rsid w:val="00CD22BF"/>
    <w:rsid w:val="00CD2841"/>
    <w:rsid w:val="00CD45E9"/>
    <w:rsid w:val="00CE4014"/>
    <w:rsid w:val="00D02B3B"/>
    <w:rsid w:val="00D0589D"/>
    <w:rsid w:val="00D200FA"/>
    <w:rsid w:val="00D22200"/>
    <w:rsid w:val="00D267CA"/>
    <w:rsid w:val="00D313B2"/>
    <w:rsid w:val="00D5189E"/>
    <w:rsid w:val="00D531EC"/>
    <w:rsid w:val="00D54939"/>
    <w:rsid w:val="00D65E66"/>
    <w:rsid w:val="00D87F1A"/>
    <w:rsid w:val="00DD1BB1"/>
    <w:rsid w:val="00DE6500"/>
    <w:rsid w:val="00DF134E"/>
    <w:rsid w:val="00DF14F8"/>
    <w:rsid w:val="00DF285D"/>
    <w:rsid w:val="00E222E1"/>
    <w:rsid w:val="00E2526D"/>
    <w:rsid w:val="00E40988"/>
    <w:rsid w:val="00E425CE"/>
    <w:rsid w:val="00E5283E"/>
    <w:rsid w:val="00E610BD"/>
    <w:rsid w:val="00E66AA3"/>
    <w:rsid w:val="00E83339"/>
    <w:rsid w:val="00E91EED"/>
    <w:rsid w:val="00EA3DA2"/>
    <w:rsid w:val="00ED49E7"/>
    <w:rsid w:val="00ED5394"/>
    <w:rsid w:val="00EF3913"/>
    <w:rsid w:val="00F01ADC"/>
    <w:rsid w:val="00F04AFA"/>
    <w:rsid w:val="00F107FF"/>
    <w:rsid w:val="00F17796"/>
    <w:rsid w:val="00F21DE5"/>
    <w:rsid w:val="00F24FB5"/>
    <w:rsid w:val="00F32E1B"/>
    <w:rsid w:val="00F44C15"/>
    <w:rsid w:val="00F60732"/>
    <w:rsid w:val="00F94299"/>
    <w:rsid w:val="00FA089B"/>
    <w:rsid w:val="00FA68B1"/>
    <w:rsid w:val="00FC013B"/>
    <w:rsid w:val="00FD4690"/>
    <w:rsid w:val="00FD4DEC"/>
    <w:rsid w:val="00FD6E74"/>
    <w:rsid w:val="00FE5D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5189E"/>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26841"/>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826841"/>
    <w:pPr>
      <w:spacing w:after="0" w:line="240" w:lineRule="auto"/>
    </w:pPr>
  </w:style>
  <w:style w:type="character" w:customStyle="1" w:styleId="Nadpis1Char">
    <w:name w:val="Nadpis 1 Char"/>
    <w:basedOn w:val="Predvolenpsmoodseku"/>
    <w:link w:val="Nadpis1"/>
    <w:uiPriority w:val="9"/>
    <w:rsid w:val="00826841"/>
    <w:rPr>
      <w:rFonts w:asciiTheme="majorHAnsi" w:eastAsiaTheme="majorEastAsia" w:hAnsiTheme="majorHAnsi" w:cstheme="majorBidi"/>
      <w:b/>
      <w:bCs/>
      <w:color w:val="365F91" w:themeColor="accent1" w:themeShade="BF"/>
      <w:sz w:val="28"/>
      <w:szCs w:val="28"/>
    </w:rPr>
  </w:style>
  <w:style w:type="paragraph" w:styleId="Odsekzoznamu">
    <w:name w:val="List Paragraph"/>
    <w:basedOn w:val="Normlny"/>
    <w:uiPriority w:val="34"/>
    <w:qFormat/>
    <w:rsid w:val="00294D24"/>
    <w:pPr>
      <w:spacing w:after="200" w:line="276" w:lineRule="auto"/>
      <w:ind w:left="720"/>
      <w:contextualSpacing/>
    </w:pPr>
    <w:rPr>
      <w:rFonts w:asciiTheme="minorHAnsi" w:eastAsiaTheme="minorHAnsi" w:hAnsiTheme="minorHAnsi" w:cstheme="minorBidi"/>
      <w:sz w:val="22"/>
      <w:szCs w:val="22"/>
      <w:lang w:eastAsia="en-US"/>
    </w:rPr>
  </w:style>
  <w:style w:type="paragraph" w:styleId="Textbubliny">
    <w:name w:val="Balloon Text"/>
    <w:basedOn w:val="Normlny"/>
    <w:link w:val="TextbublinyChar"/>
    <w:uiPriority w:val="99"/>
    <w:semiHidden/>
    <w:unhideWhenUsed/>
    <w:rsid w:val="00CC6375"/>
    <w:rPr>
      <w:rFonts w:ascii="Tahoma" w:hAnsi="Tahoma" w:cs="Tahoma"/>
      <w:sz w:val="16"/>
      <w:szCs w:val="16"/>
    </w:rPr>
  </w:style>
  <w:style w:type="character" w:customStyle="1" w:styleId="TextbublinyChar">
    <w:name w:val="Text bubliny Char"/>
    <w:basedOn w:val="Predvolenpsmoodseku"/>
    <w:link w:val="Textbubliny"/>
    <w:uiPriority w:val="99"/>
    <w:semiHidden/>
    <w:rsid w:val="00CC6375"/>
    <w:rPr>
      <w:rFonts w:ascii="Tahoma" w:hAnsi="Tahoma" w:cs="Tahoma"/>
      <w:sz w:val="16"/>
      <w:szCs w:val="16"/>
    </w:rPr>
  </w:style>
  <w:style w:type="paragraph" w:styleId="Hlavika">
    <w:name w:val="header"/>
    <w:basedOn w:val="Normlny"/>
    <w:link w:val="HlavikaChar"/>
    <w:uiPriority w:val="99"/>
    <w:unhideWhenUsed/>
    <w:rsid w:val="00050DA6"/>
    <w:pPr>
      <w:tabs>
        <w:tab w:val="center" w:pos="4536"/>
        <w:tab w:val="right" w:pos="9072"/>
      </w:tabs>
    </w:pPr>
  </w:style>
  <w:style w:type="character" w:customStyle="1" w:styleId="HlavikaChar">
    <w:name w:val="Hlavička Char"/>
    <w:basedOn w:val="Predvolenpsmoodseku"/>
    <w:link w:val="Hlavika"/>
    <w:uiPriority w:val="99"/>
    <w:rsid w:val="00050DA6"/>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050DA6"/>
    <w:pPr>
      <w:tabs>
        <w:tab w:val="center" w:pos="4536"/>
        <w:tab w:val="right" w:pos="9072"/>
      </w:tabs>
    </w:pPr>
  </w:style>
  <w:style w:type="character" w:customStyle="1" w:styleId="PtaChar">
    <w:name w:val="Päta Char"/>
    <w:basedOn w:val="Predvolenpsmoodseku"/>
    <w:link w:val="Pta"/>
    <w:uiPriority w:val="99"/>
    <w:rsid w:val="00050DA6"/>
    <w:rPr>
      <w:rFonts w:ascii="Times New Roman" w:eastAsia="Times New Roman" w:hAnsi="Times New Roman" w:cs="Times New Roman"/>
      <w:sz w:val="24"/>
      <w:szCs w:val="24"/>
      <w:lang w:eastAsia="sk-SK"/>
    </w:rPr>
  </w:style>
  <w:style w:type="table" w:styleId="Mriekatabuky">
    <w:name w:val="Table Grid"/>
    <w:basedOn w:val="Normlnatabuka"/>
    <w:uiPriority w:val="59"/>
    <w:rsid w:val="00FA68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r">
    <w:name w:val="annotation reference"/>
    <w:basedOn w:val="Predvolenpsmoodseku"/>
    <w:uiPriority w:val="99"/>
    <w:semiHidden/>
    <w:unhideWhenUsed/>
    <w:rsid w:val="00E610BD"/>
    <w:rPr>
      <w:sz w:val="16"/>
      <w:szCs w:val="16"/>
    </w:rPr>
  </w:style>
  <w:style w:type="paragraph" w:styleId="Textkomentra">
    <w:name w:val="annotation text"/>
    <w:basedOn w:val="Normlny"/>
    <w:link w:val="TextkomentraChar"/>
    <w:uiPriority w:val="99"/>
    <w:semiHidden/>
    <w:unhideWhenUsed/>
    <w:rsid w:val="00E610BD"/>
    <w:pPr>
      <w:spacing w:after="200"/>
    </w:pPr>
    <w:rPr>
      <w:rFonts w:asciiTheme="minorHAnsi" w:eastAsiaTheme="minorHAnsi" w:hAnsiTheme="minorHAnsi" w:cstheme="minorBidi"/>
      <w:sz w:val="20"/>
      <w:szCs w:val="20"/>
      <w:lang w:eastAsia="en-US"/>
    </w:rPr>
  </w:style>
  <w:style w:type="character" w:customStyle="1" w:styleId="TextkomentraChar">
    <w:name w:val="Text komentára Char"/>
    <w:basedOn w:val="Predvolenpsmoodseku"/>
    <w:link w:val="Textkomentra"/>
    <w:uiPriority w:val="99"/>
    <w:semiHidden/>
    <w:rsid w:val="00E610BD"/>
    <w:rPr>
      <w:sz w:val="20"/>
      <w:szCs w:val="20"/>
    </w:rPr>
  </w:style>
  <w:style w:type="paragraph" w:customStyle="1" w:styleId="CharCharCharCharCharChar1CharCharCharCharCharCharCharCharCharCharCharCharChar">
    <w:name w:val="Char Char Char Char Char Char1 Char Char Char Char Char Char Char Char Char Char Char Char Char"/>
    <w:basedOn w:val="Normlny"/>
    <w:rsid w:val="00E610BD"/>
    <w:pPr>
      <w:spacing w:after="160" w:line="240" w:lineRule="exact"/>
      <w:ind w:firstLine="720"/>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5189E"/>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26841"/>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826841"/>
    <w:pPr>
      <w:spacing w:after="0" w:line="240" w:lineRule="auto"/>
    </w:pPr>
  </w:style>
  <w:style w:type="character" w:customStyle="1" w:styleId="Nadpis1Char">
    <w:name w:val="Nadpis 1 Char"/>
    <w:basedOn w:val="Predvolenpsmoodseku"/>
    <w:link w:val="Nadpis1"/>
    <w:uiPriority w:val="9"/>
    <w:rsid w:val="00826841"/>
    <w:rPr>
      <w:rFonts w:asciiTheme="majorHAnsi" w:eastAsiaTheme="majorEastAsia" w:hAnsiTheme="majorHAnsi" w:cstheme="majorBidi"/>
      <w:b/>
      <w:bCs/>
      <w:color w:val="365F91" w:themeColor="accent1" w:themeShade="BF"/>
      <w:sz w:val="28"/>
      <w:szCs w:val="28"/>
    </w:rPr>
  </w:style>
  <w:style w:type="paragraph" w:styleId="Odsekzoznamu">
    <w:name w:val="List Paragraph"/>
    <w:basedOn w:val="Normlny"/>
    <w:uiPriority w:val="34"/>
    <w:qFormat/>
    <w:rsid w:val="00294D24"/>
    <w:pPr>
      <w:spacing w:after="200" w:line="276" w:lineRule="auto"/>
      <w:ind w:left="720"/>
      <w:contextualSpacing/>
    </w:pPr>
    <w:rPr>
      <w:rFonts w:asciiTheme="minorHAnsi" w:eastAsiaTheme="minorHAnsi" w:hAnsiTheme="minorHAnsi" w:cstheme="minorBidi"/>
      <w:sz w:val="22"/>
      <w:szCs w:val="22"/>
      <w:lang w:eastAsia="en-US"/>
    </w:rPr>
  </w:style>
  <w:style w:type="paragraph" w:styleId="Textbubliny">
    <w:name w:val="Balloon Text"/>
    <w:basedOn w:val="Normlny"/>
    <w:link w:val="TextbublinyChar"/>
    <w:uiPriority w:val="99"/>
    <w:semiHidden/>
    <w:unhideWhenUsed/>
    <w:rsid w:val="00CC6375"/>
    <w:rPr>
      <w:rFonts w:ascii="Tahoma" w:hAnsi="Tahoma" w:cs="Tahoma"/>
      <w:sz w:val="16"/>
      <w:szCs w:val="16"/>
    </w:rPr>
  </w:style>
  <w:style w:type="character" w:customStyle="1" w:styleId="TextbublinyChar">
    <w:name w:val="Text bubliny Char"/>
    <w:basedOn w:val="Predvolenpsmoodseku"/>
    <w:link w:val="Textbubliny"/>
    <w:uiPriority w:val="99"/>
    <w:semiHidden/>
    <w:rsid w:val="00CC6375"/>
    <w:rPr>
      <w:rFonts w:ascii="Tahoma" w:hAnsi="Tahoma" w:cs="Tahoma"/>
      <w:sz w:val="16"/>
      <w:szCs w:val="16"/>
    </w:rPr>
  </w:style>
  <w:style w:type="paragraph" w:styleId="Hlavika">
    <w:name w:val="header"/>
    <w:basedOn w:val="Normlny"/>
    <w:link w:val="HlavikaChar"/>
    <w:uiPriority w:val="99"/>
    <w:unhideWhenUsed/>
    <w:rsid w:val="00050DA6"/>
    <w:pPr>
      <w:tabs>
        <w:tab w:val="center" w:pos="4536"/>
        <w:tab w:val="right" w:pos="9072"/>
      </w:tabs>
    </w:pPr>
  </w:style>
  <w:style w:type="character" w:customStyle="1" w:styleId="HlavikaChar">
    <w:name w:val="Hlavička Char"/>
    <w:basedOn w:val="Predvolenpsmoodseku"/>
    <w:link w:val="Hlavika"/>
    <w:uiPriority w:val="99"/>
    <w:rsid w:val="00050DA6"/>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050DA6"/>
    <w:pPr>
      <w:tabs>
        <w:tab w:val="center" w:pos="4536"/>
        <w:tab w:val="right" w:pos="9072"/>
      </w:tabs>
    </w:pPr>
  </w:style>
  <w:style w:type="character" w:customStyle="1" w:styleId="PtaChar">
    <w:name w:val="Päta Char"/>
    <w:basedOn w:val="Predvolenpsmoodseku"/>
    <w:link w:val="Pta"/>
    <w:uiPriority w:val="99"/>
    <w:rsid w:val="00050DA6"/>
    <w:rPr>
      <w:rFonts w:ascii="Times New Roman" w:eastAsia="Times New Roman" w:hAnsi="Times New Roman" w:cs="Times New Roman"/>
      <w:sz w:val="24"/>
      <w:szCs w:val="24"/>
      <w:lang w:eastAsia="sk-SK"/>
    </w:rPr>
  </w:style>
  <w:style w:type="table" w:styleId="Mriekatabuky">
    <w:name w:val="Table Grid"/>
    <w:basedOn w:val="Normlnatabuka"/>
    <w:uiPriority w:val="59"/>
    <w:rsid w:val="00FA68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r">
    <w:name w:val="annotation reference"/>
    <w:basedOn w:val="Predvolenpsmoodseku"/>
    <w:uiPriority w:val="99"/>
    <w:semiHidden/>
    <w:unhideWhenUsed/>
    <w:rsid w:val="00E610BD"/>
    <w:rPr>
      <w:sz w:val="16"/>
      <w:szCs w:val="16"/>
    </w:rPr>
  </w:style>
  <w:style w:type="paragraph" w:styleId="Textkomentra">
    <w:name w:val="annotation text"/>
    <w:basedOn w:val="Normlny"/>
    <w:link w:val="TextkomentraChar"/>
    <w:uiPriority w:val="99"/>
    <w:semiHidden/>
    <w:unhideWhenUsed/>
    <w:rsid w:val="00E610BD"/>
    <w:pPr>
      <w:spacing w:after="200"/>
    </w:pPr>
    <w:rPr>
      <w:rFonts w:asciiTheme="minorHAnsi" w:eastAsiaTheme="minorHAnsi" w:hAnsiTheme="minorHAnsi" w:cstheme="minorBidi"/>
      <w:sz w:val="20"/>
      <w:szCs w:val="20"/>
      <w:lang w:eastAsia="en-US"/>
    </w:rPr>
  </w:style>
  <w:style w:type="character" w:customStyle="1" w:styleId="TextkomentraChar">
    <w:name w:val="Text komentára Char"/>
    <w:basedOn w:val="Predvolenpsmoodseku"/>
    <w:link w:val="Textkomentra"/>
    <w:uiPriority w:val="99"/>
    <w:semiHidden/>
    <w:rsid w:val="00E610BD"/>
    <w:rPr>
      <w:sz w:val="20"/>
      <w:szCs w:val="20"/>
    </w:rPr>
  </w:style>
  <w:style w:type="paragraph" w:customStyle="1" w:styleId="CharCharCharCharCharChar1CharCharCharCharCharCharCharCharCharCharCharCharChar">
    <w:name w:val="Char Char Char Char Char Char1 Char Char Char Char Char Char Char Char Char Char Char Char Char"/>
    <w:basedOn w:val="Normlny"/>
    <w:rsid w:val="00E610BD"/>
    <w:pPr>
      <w:spacing w:after="160" w:line="240" w:lineRule="exact"/>
      <w:ind w:firstLine="720"/>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082576">
      <w:bodyDiv w:val="1"/>
      <w:marLeft w:val="0"/>
      <w:marRight w:val="0"/>
      <w:marTop w:val="0"/>
      <w:marBottom w:val="0"/>
      <w:divBdr>
        <w:top w:val="none" w:sz="0" w:space="0" w:color="auto"/>
        <w:left w:val="none" w:sz="0" w:space="0" w:color="auto"/>
        <w:bottom w:val="none" w:sz="0" w:space="0" w:color="auto"/>
        <w:right w:val="none" w:sz="0" w:space="0" w:color="auto"/>
      </w:divBdr>
    </w:div>
    <w:div w:id="982125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C04B5-7D25-48ED-A247-492DA6AD3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2320</Words>
  <Characters>13228</Characters>
  <Application>Microsoft Office Word</Application>
  <DocSecurity>0</DocSecurity>
  <Lines>110</Lines>
  <Paragraphs>31</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15517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Katarína Janíková</dc:creator>
  <cp:lastModifiedBy>Zuzana Lovíšková</cp:lastModifiedBy>
  <cp:revision>2</cp:revision>
  <cp:lastPrinted>2014-03-27T14:22:00Z</cp:lastPrinted>
  <dcterms:created xsi:type="dcterms:W3CDTF">2014-04-01T12:30:00Z</dcterms:created>
  <dcterms:modified xsi:type="dcterms:W3CDTF">2014-04-01T12:30:00Z</dcterms:modified>
</cp:coreProperties>
</file>